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71B" w:rsidRPr="00AB7F03" w:rsidRDefault="002C7F20" w:rsidP="0002371B">
      <w:pPr>
        <w:pStyle w:val="NoSpacing"/>
        <w:tabs>
          <w:tab w:val="left" w:pos="567"/>
        </w:tabs>
        <w:jc w:val="both"/>
        <w:rPr>
          <w:rFonts w:eastAsia="Times New Roman" w:cs="Arial"/>
          <w:b/>
          <w:bCs/>
          <w:szCs w:val="24"/>
        </w:rPr>
      </w:pPr>
      <w:r w:rsidRPr="00AB7F03">
        <w:rPr>
          <w:rFonts w:eastAsia="Times New Roman" w:cs="Arial"/>
          <w:b/>
          <w:bCs/>
          <w:szCs w:val="24"/>
        </w:rPr>
        <w:t xml:space="preserve">Lancashire Enterprise Partnership Limited </w:t>
      </w:r>
    </w:p>
    <w:p w:rsidR="0002371B" w:rsidRPr="00AB7F03" w:rsidRDefault="0002371B" w:rsidP="0002371B">
      <w:pPr>
        <w:pStyle w:val="NoSpacing"/>
        <w:tabs>
          <w:tab w:val="left" w:pos="567"/>
        </w:tabs>
        <w:jc w:val="both"/>
        <w:rPr>
          <w:rFonts w:eastAsia="Times New Roman" w:cs="Arial"/>
          <w:b/>
          <w:bCs/>
          <w:szCs w:val="24"/>
        </w:rPr>
      </w:pPr>
    </w:p>
    <w:p w:rsidR="0002371B" w:rsidRPr="00AB7F03" w:rsidRDefault="002C7F20" w:rsidP="0002371B">
      <w:pPr>
        <w:pStyle w:val="NoSpacing"/>
        <w:tabs>
          <w:tab w:val="left" w:pos="567"/>
        </w:tabs>
        <w:jc w:val="both"/>
        <w:rPr>
          <w:rFonts w:eastAsia="Times New Roman" w:cs="Arial"/>
          <w:b/>
          <w:bCs/>
          <w:szCs w:val="24"/>
        </w:rPr>
      </w:pPr>
      <w:r w:rsidRPr="00AB7F03">
        <w:rPr>
          <w:rFonts w:eastAsia="Times New Roman" w:cs="Arial"/>
          <w:b/>
          <w:bCs/>
          <w:szCs w:val="24"/>
        </w:rPr>
        <w:t>Private &amp; Confidential</w:t>
      </w:r>
      <w:r w:rsidR="00BE6CE4">
        <w:rPr>
          <w:rFonts w:eastAsia="Times New Roman" w:cs="Arial"/>
          <w:b/>
          <w:bCs/>
          <w:szCs w:val="24"/>
        </w:rPr>
        <w:t>: NO</w:t>
      </w:r>
    </w:p>
    <w:p w:rsidR="0002371B" w:rsidRPr="00AB7F03" w:rsidRDefault="0002371B" w:rsidP="0002371B">
      <w:pPr>
        <w:pStyle w:val="NoSpacing"/>
        <w:tabs>
          <w:tab w:val="left" w:pos="567"/>
        </w:tabs>
        <w:jc w:val="both"/>
        <w:rPr>
          <w:rFonts w:eastAsia="Times New Roman" w:cs="Arial"/>
          <w:b/>
          <w:bCs/>
          <w:szCs w:val="24"/>
        </w:rPr>
      </w:pPr>
    </w:p>
    <w:p w:rsidR="0002371B" w:rsidRDefault="00BE6CE4" w:rsidP="0002371B">
      <w:pPr>
        <w:pStyle w:val="NoSpacing"/>
        <w:tabs>
          <w:tab w:val="left" w:pos="567"/>
        </w:tabs>
        <w:jc w:val="both"/>
        <w:rPr>
          <w:rFonts w:eastAsia="Times New Roman" w:cs="Arial"/>
          <w:b/>
          <w:bCs/>
          <w:szCs w:val="24"/>
        </w:rPr>
      </w:pPr>
      <w:r>
        <w:rPr>
          <w:rFonts w:eastAsia="Times New Roman" w:cs="Arial"/>
          <w:b/>
          <w:bCs/>
          <w:szCs w:val="24"/>
        </w:rPr>
        <w:t xml:space="preserve">Date: </w:t>
      </w:r>
      <w:r w:rsidR="00531FB0">
        <w:rPr>
          <w:rFonts w:eastAsia="Times New Roman" w:cs="Arial"/>
          <w:b/>
          <w:bCs/>
          <w:szCs w:val="24"/>
        </w:rPr>
        <w:t xml:space="preserve">21 April 2015 </w:t>
      </w:r>
    </w:p>
    <w:p w:rsidR="00BE6CE4" w:rsidRDefault="00BE6CE4" w:rsidP="0002371B">
      <w:pPr>
        <w:pStyle w:val="NoSpacing"/>
        <w:tabs>
          <w:tab w:val="left" w:pos="567"/>
        </w:tabs>
        <w:jc w:val="both"/>
        <w:rPr>
          <w:rFonts w:eastAsia="Times New Roman" w:cs="Arial"/>
          <w:b/>
          <w:bCs/>
          <w:szCs w:val="24"/>
        </w:rPr>
      </w:pPr>
    </w:p>
    <w:p w:rsidR="00BE6CE4" w:rsidRDefault="00E4138D" w:rsidP="0002371B">
      <w:pPr>
        <w:pStyle w:val="NoSpacing"/>
        <w:tabs>
          <w:tab w:val="left" w:pos="567"/>
        </w:tabs>
        <w:jc w:val="both"/>
        <w:rPr>
          <w:rFonts w:eastAsia="Times New Roman" w:cs="Arial"/>
          <w:b/>
          <w:bCs/>
          <w:szCs w:val="24"/>
        </w:rPr>
      </w:pPr>
      <w:r>
        <w:rPr>
          <w:rFonts w:eastAsia="Times New Roman" w:cs="Arial"/>
          <w:b/>
          <w:bCs/>
          <w:szCs w:val="24"/>
        </w:rPr>
        <w:t>Growth Deal Monitoring and Evaluation Framework</w:t>
      </w:r>
    </w:p>
    <w:p w:rsidR="0002371B" w:rsidRPr="00AB7F03" w:rsidRDefault="0002371B" w:rsidP="0002371B">
      <w:pPr>
        <w:pStyle w:val="NoSpacing"/>
        <w:tabs>
          <w:tab w:val="left" w:pos="567"/>
        </w:tabs>
        <w:jc w:val="both"/>
        <w:rPr>
          <w:rFonts w:cs="Arial"/>
          <w:szCs w:val="24"/>
        </w:rPr>
      </w:pPr>
    </w:p>
    <w:p w:rsidR="0002371B" w:rsidRPr="00AB7F03" w:rsidRDefault="002C7F20" w:rsidP="0002371B">
      <w:pPr>
        <w:tabs>
          <w:tab w:val="left" w:pos="567"/>
        </w:tabs>
        <w:rPr>
          <w:b/>
          <w:sz w:val="24"/>
          <w:szCs w:val="24"/>
        </w:rPr>
      </w:pPr>
      <w:r w:rsidRPr="00AB7F03">
        <w:rPr>
          <w:b/>
          <w:sz w:val="24"/>
          <w:szCs w:val="24"/>
        </w:rPr>
        <w:t>Report Author</w:t>
      </w:r>
      <w:r w:rsidR="00BE6CE4">
        <w:rPr>
          <w:b/>
          <w:sz w:val="24"/>
          <w:szCs w:val="24"/>
        </w:rPr>
        <w:t>s</w:t>
      </w:r>
      <w:r w:rsidRPr="00AB7F03">
        <w:rPr>
          <w:b/>
          <w:sz w:val="24"/>
          <w:szCs w:val="24"/>
        </w:rPr>
        <w:t>: Martin Kelly, Director of Economic Development,</w:t>
      </w:r>
      <w:r w:rsidR="004A465F">
        <w:rPr>
          <w:b/>
          <w:sz w:val="24"/>
          <w:szCs w:val="24"/>
        </w:rPr>
        <w:t xml:space="preserve"> and Beckie Joyce, Head of Strategic Development,</w:t>
      </w:r>
      <w:r w:rsidRPr="00AB7F03">
        <w:rPr>
          <w:b/>
          <w:sz w:val="24"/>
          <w:szCs w:val="24"/>
        </w:rPr>
        <w:t xml:space="preserve"> Lancashire County Council</w:t>
      </w:r>
    </w:p>
    <w:p w:rsidR="0002371B" w:rsidRDefault="0002371B" w:rsidP="0002371B">
      <w:pPr>
        <w:pStyle w:val="ListParagraph"/>
        <w:ind w:left="360"/>
        <w:rPr>
          <w:b/>
          <w:sz w:val="24"/>
          <w:szCs w:val="24"/>
        </w:rPr>
      </w:pPr>
    </w:p>
    <w:p w:rsidR="00BE6CE4" w:rsidRPr="00110C15" w:rsidRDefault="00B66F84" w:rsidP="00110C15">
      <w:pPr>
        <w:pStyle w:val="Heading6"/>
        <w:pBdr>
          <w:top w:val="single" w:sz="4" w:space="1" w:color="auto"/>
          <w:left w:val="single" w:sz="4" w:space="4" w:color="auto"/>
          <w:bottom w:val="single" w:sz="4" w:space="1" w:color="auto"/>
          <w:right w:val="single" w:sz="4" w:space="4" w:color="auto"/>
        </w:pBdr>
        <w:rPr>
          <w:rFonts w:ascii="Arial" w:eastAsia="Times New Roman" w:hAnsi="Arial" w:cs="Times New Roman"/>
          <w:b/>
          <w:color w:val="auto"/>
        </w:rPr>
      </w:pPr>
      <w:r>
        <w:rPr>
          <w:rFonts w:ascii="Arial" w:hAnsi="Arial"/>
          <w:b/>
          <w:color w:val="auto"/>
        </w:rPr>
        <w:t xml:space="preserve">Purpose of Report </w:t>
      </w:r>
    </w:p>
    <w:p w:rsidR="000F3672" w:rsidRDefault="000F3672" w:rsidP="00BE6CE4">
      <w:pPr>
        <w:pBdr>
          <w:top w:val="single" w:sz="4" w:space="1" w:color="auto"/>
          <w:left w:val="single" w:sz="4" w:space="4" w:color="auto"/>
          <w:bottom w:val="single" w:sz="4" w:space="1" w:color="auto"/>
          <w:right w:val="single" w:sz="4" w:space="4" w:color="auto"/>
        </w:pBdr>
        <w:rPr>
          <w:sz w:val="24"/>
          <w:szCs w:val="24"/>
        </w:rPr>
      </w:pPr>
    </w:p>
    <w:p w:rsidR="00BE6CE4" w:rsidRPr="00BE6CE4" w:rsidRDefault="005816BF" w:rsidP="00BE6CE4">
      <w:pPr>
        <w:pBdr>
          <w:top w:val="single" w:sz="4" w:space="1" w:color="auto"/>
          <w:left w:val="single" w:sz="4" w:space="4" w:color="auto"/>
          <w:bottom w:val="single" w:sz="4" w:space="1" w:color="auto"/>
          <w:right w:val="single" w:sz="4" w:space="4" w:color="auto"/>
        </w:pBdr>
        <w:rPr>
          <w:sz w:val="24"/>
          <w:szCs w:val="24"/>
        </w:rPr>
      </w:pPr>
      <w:r>
        <w:rPr>
          <w:sz w:val="24"/>
          <w:szCs w:val="24"/>
        </w:rPr>
        <w:t xml:space="preserve">Every Local Enterprise Partnership is </w:t>
      </w:r>
      <w:r w:rsidR="00B66F84">
        <w:rPr>
          <w:sz w:val="24"/>
          <w:szCs w:val="24"/>
        </w:rPr>
        <w:t>requi</w:t>
      </w:r>
      <w:r w:rsidR="00531FB0">
        <w:rPr>
          <w:sz w:val="24"/>
          <w:szCs w:val="24"/>
        </w:rPr>
        <w:t>red by Government to prepare and submit a Monitoring and Evaluation Framework (MEF)</w:t>
      </w:r>
      <w:r w:rsidR="000F3672">
        <w:rPr>
          <w:sz w:val="24"/>
          <w:szCs w:val="24"/>
        </w:rPr>
        <w:t>, as part of their overarching Assurance Framework</w:t>
      </w:r>
      <w:r w:rsidR="00531FB0">
        <w:rPr>
          <w:sz w:val="24"/>
          <w:szCs w:val="24"/>
        </w:rPr>
        <w:t xml:space="preserve">. </w:t>
      </w:r>
      <w:r w:rsidR="00BE6CE4" w:rsidRPr="00BE6CE4">
        <w:rPr>
          <w:sz w:val="24"/>
          <w:szCs w:val="24"/>
        </w:rPr>
        <w:t xml:space="preserve">The purpose of this report is to provide </w:t>
      </w:r>
      <w:r w:rsidR="004E0138">
        <w:rPr>
          <w:sz w:val="24"/>
          <w:szCs w:val="24"/>
        </w:rPr>
        <w:t xml:space="preserve">a </w:t>
      </w:r>
      <w:r w:rsidR="00B66F84">
        <w:rPr>
          <w:sz w:val="24"/>
          <w:szCs w:val="24"/>
        </w:rPr>
        <w:t xml:space="preserve">near final </w:t>
      </w:r>
      <w:r w:rsidR="00531FB0">
        <w:rPr>
          <w:sz w:val="24"/>
          <w:szCs w:val="24"/>
        </w:rPr>
        <w:t>MEF</w:t>
      </w:r>
      <w:r>
        <w:rPr>
          <w:sz w:val="24"/>
          <w:szCs w:val="24"/>
        </w:rPr>
        <w:t xml:space="preserve"> for consideration by the L</w:t>
      </w:r>
      <w:r w:rsidR="00E4138D">
        <w:rPr>
          <w:sz w:val="24"/>
          <w:szCs w:val="24"/>
        </w:rPr>
        <w:t xml:space="preserve">ancashire </w:t>
      </w:r>
      <w:r>
        <w:rPr>
          <w:sz w:val="24"/>
          <w:szCs w:val="24"/>
        </w:rPr>
        <w:t>E</w:t>
      </w:r>
      <w:r w:rsidR="00E4138D">
        <w:rPr>
          <w:sz w:val="24"/>
          <w:szCs w:val="24"/>
        </w:rPr>
        <w:t xml:space="preserve">nterprise </w:t>
      </w:r>
      <w:r>
        <w:rPr>
          <w:sz w:val="24"/>
          <w:szCs w:val="24"/>
        </w:rPr>
        <w:t>P</w:t>
      </w:r>
      <w:r w:rsidR="00E4138D">
        <w:rPr>
          <w:sz w:val="24"/>
          <w:szCs w:val="24"/>
        </w:rPr>
        <w:t>artnership (LEP)</w:t>
      </w:r>
      <w:r>
        <w:rPr>
          <w:sz w:val="24"/>
          <w:szCs w:val="24"/>
        </w:rPr>
        <w:t xml:space="preserve"> Board. </w:t>
      </w:r>
    </w:p>
    <w:p w:rsidR="00BE6CE4" w:rsidRPr="00BE6CE4" w:rsidRDefault="00BE6CE4" w:rsidP="00BE6CE4">
      <w:pPr>
        <w:pBdr>
          <w:top w:val="single" w:sz="4" w:space="1" w:color="auto"/>
          <w:left w:val="single" w:sz="4" w:space="4" w:color="auto"/>
          <w:bottom w:val="single" w:sz="4" w:space="1" w:color="auto"/>
          <w:right w:val="single" w:sz="4" w:space="4" w:color="auto"/>
        </w:pBdr>
        <w:rPr>
          <w:b/>
          <w:sz w:val="24"/>
          <w:szCs w:val="24"/>
        </w:rPr>
      </w:pPr>
    </w:p>
    <w:p w:rsidR="00531FB0" w:rsidRPr="00531FB0" w:rsidRDefault="00BE6CE4" w:rsidP="00531FB0">
      <w:pPr>
        <w:pStyle w:val="Heading5"/>
        <w:pBdr>
          <w:top w:val="single" w:sz="4" w:space="1" w:color="auto"/>
          <w:left w:val="single" w:sz="4" w:space="4" w:color="auto"/>
          <w:bottom w:val="single" w:sz="4" w:space="1" w:color="auto"/>
          <w:right w:val="single" w:sz="4" w:space="4" w:color="auto"/>
        </w:pBdr>
        <w:rPr>
          <w:rFonts w:ascii="Arial" w:hAnsi="Arial"/>
          <w:b/>
          <w:color w:val="auto"/>
        </w:rPr>
      </w:pPr>
      <w:r w:rsidRPr="00BE6CE4">
        <w:rPr>
          <w:rFonts w:ascii="Arial" w:hAnsi="Arial"/>
          <w:b/>
          <w:color w:val="auto"/>
        </w:rPr>
        <w:t>Recommendation</w:t>
      </w:r>
      <w:r w:rsidR="00110C15">
        <w:rPr>
          <w:rFonts w:ascii="Arial" w:hAnsi="Arial"/>
          <w:b/>
          <w:color w:val="auto"/>
        </w:rPr>
        <w:t>s</w:t>
      </w:r>
    </w:p>
    <w:p w:rsidR="000F3672" w:rsidRDefault="000F3672" w:rsidP="00BE6CE4">
      <w:pPr>
        <w:pBdr>
          <w:top w:val="single" w:sz="4" w:space="1" w:color="auto"/>
          <w:left w:val="single" w:sz="4" w:space="4" w:color="auto"/>
          <w:bottom w:val="single" w:sz="4" w:space="1" w:color="auto"/>
          <w:right w:val="single" w:sz="4" w:space="4" w:color="auto"/>
        </w:pBdr>
        <w:rPr>
          <w:sz w:val="24"/>
          <w:szCs w:val="24"/>
        </w:rPr>
      </w:pPr>
    </w:p>
    <w:p w:rsidR="00BE6CE4" w:rsidRDefault="00BE6CE4" w:rsidP="00BE6CE4">
      <w:pPr>
        <w:pBdr>
          <w:top w:val="single" w:sz="4" w:space="1" w:color="auto"/>
          <w:left w:val="single" w:sz="4" w:space="4" w:color="auto"/>
          <w:bottom w:val="single" w:sz="4" w:space="1" w:color="auto"/>
          <w:right w:val="single" w:sz="4" w:space="4" w:color="auto"/>
        </w:pBdr>
        <w:rPr>
          <w:sz w:val="24"/>
          <w:szCs w:val="24"/>
        </w:rPr>
      </w:pPr>
      <w:r w:rsidRPr="00BE6CE4">
        <w:rPr>
          <w:sz w:val="24"/>
          <w:szCs w:val="24"/>
        </w:rPr>
        <w:t>The Board is asked to:</w:t>
      </w:r>
    </w:p>
    <w:p w:rsidR="00531FB0" w:rsidRDefault="00531FB0" w:rsidP="00BE6CE4">
      <w:pPr>
        <w:pBdr>
          <w:top w:val="single" w:sz="4" w:space="1" w:color="auto"/>
          <w:left w:val="single" w:sz="4" w:space="4" w:color="auto"/>
          <w:bottom w:val="single" w:sz="4" w:space="1" w:color="auto"/>
          <w:right w:val="single" w:sz="4" w:space="4" w:color="auto"/>
        </w:pBdr>
        <w:rPr>
          <w:sz w:val="24"/>
          <w:szCs w:val="24"/>
        </w:rPr>
      </w:pPr>
    </w:p>
    <w:p w:rsidR="00531FB0" w:rsidRPr="00531FB0" w:rsidRDefault="00531FB0" w:rsidP="00017C37">
      <w:pPr>
        <w:pBdr>
          <w:top w:val="single" w:sz="4" w:space="1" w:color="auto"/>
          <w:left w:val="single" w:sz="4" w:space="4" w:color="auto"/>
          <w:bottom w:val="single" w:sz="4" w:space="1" w:color="auto"/>
          <w:right w:val="single" w:sz="4" w:space="4" w:color="auto"/>
        </w:pBdr>
        <w:ind w:left="630" w:hanging="630"/>
        <w:rPr>
          <w:sz w:val="24"/>
          <w:szCs w:val="24"/>
        </w:rPr>
      </w:pPr>
      <w:r>
        <w:rPr>
          <w:sz w:val="24"/>
          <w:szCs w:val="24"/>
        </w:rPr>
        <w:t>(</w:t>
      </w:r>
      <w:proofErr w:type="spellStart"/>
      <w:proofErr w:type="gramStart"/>
      <w:r>
        <w:rPr>
          <w:sz w:val="24"/>
          <w:szCs w:val="24"/>
        </w:rPr>
        <w:t>i</w:t>
      </w:r>
      <w:proofErr w:type="spellEnd"/>
      <w:proofErr w:type="gramEnd"/>
      <w:r>
        <w:rPr>
          <w:sz w:val="24"/>
          <w:szCs w:val="24"/>
        </w:rPr>
        <w:t>)</w:t>
      </w:r>
      <w:r w:rsidR="00297E99">
        <w:rPr>
          <w:sz w:val="24"/>
          <w:szCs w:val="24"/>
        </w:rPr>
        <w:t xml:space="preserve">    </w:t>
      </w:r>
      <w:r w:rsidR="00017C37">
        <w:rPr>
          <w:sz w:val="24"/>
          <w:szCs w:val="24"/>
        </w:rPr>
        <w:tab/>
      </w:r>
      <w:r w:rsidR="00297E99">
        <w:rPr>
          <w:sz w:val="24"/>
          <w:szCs w:val="24"/>
        </w:rPr>
        <w:t xml:space="preserve"> </w:t>
      </w:r>
      <w:r w:rsidR="00297E99" w:rsidRPr="007A5B74">
        <w:rPr>
          <w:sz w:val="24"/>
          <w:szCs w:val="24"/>
        </w:rPr>
        <w:t>N</w:t>
      </w:r>
      <w:r w:rsidRPr="007A5B74">
        <w:rPr>
          <w:sz w:val="24"/>
          <w:szCs w:val="24"/>
        </w:rPr>
        <w:t>ote that the LEP Board agreed an</w:t>
      </w:r>
      <w:r w:rsidR="00297E99" w:rsidRPr="007A5B74">
        <w:rPr>
          <w:sz w:val="24"/>
          <w:szCs w:val="24"/>
        </w:rPr>
        <w:t xml:space="preserve"> overarching approach to Growth </w:t>
      </w:r>
      <w:r w:rsidRPr="007A5B74">
        <w:rPr>
          <w:sz w:val="24"/>
          <w:szCs w:val="24"/>
        </w:rPr>
        <w:t xml:space="preserve">Deal </w:t>
      </w:r>
      <w:r w:rsidR="00017C37" w:rsidRPr="007A5B74">
        <w:rPr>
          <w:sz w:val="24"/>
          <w:szCs w:val="24"/>
        </w:rPr>
        <w:t xml:space="preserve">  </w:t>
      </w:r>
      <w:r w:rsidRPr="007A5B74">
        <w:rPr>
          <w:sz w:val="24"/>
          <w:szCs w:val="24"/>
        </w:rPr>
        <w:t xml:space="preserve">evaluation at is meeting in </w:t>
      </w:r>
      <w:r w:rsidR="007A5B74" w:rsidRPr="007A5B74">
        <w:rPr>
          <w:sz w:val="24"/>
          <w:szCs w:val="24"/>
        </w:rPr>
        <w:t>March</w:t>
      </w:r>
      <w:r w:rsidRPr="007A5B74">
        <w:rPr>
          <w:sz w:val="24"/>
          <w:szCs w:val="24"/>
        </w:rPr>
        <w:t xml:space="preserve"> 2015</w:t>
      </w:r>
      <w:r w:rsidR="00665449" w:rsidRPr="007A5B74">
        <w:rPr>
          <w:sz w:val="24"/>
          <w:szCs w:val="24"/>
        </w:rPr>
        <w:t>;</w:t>
      </w:r>
      <w:r w:rsidR="00665449">
        <w:rPr>
          <w:sz w:val="24"/>
          <w:szCs w:val="24"/>
        </w:rPr>
        <w:t xml:space="preserve"> </w:t>
      </w:r>
    </w:p>
    <w:p w:rsidR="00531FB0" w:rsidRPr="00531FB0" w:rsidRDefault="00531FB0" w:rsidP="00531FB0">
      <w:pPr>
        <w:pBdr>
          <w:top w:val="single" w:sz="4" w:space="1" w:color="auto"/>
          <w:left w:val="single" w:sz="4" w:space="4" w:color="auto"/>
          <w:bottom w:val="single" w:sz="4" w:space="1" w:color="auto"/>
          <w:right w:val="single" w:sz="4" w:space="4" w:color="auto"/>
        </w:pBdr>
        <w:rPr>
          <w:sz w:val="24"/>
          <w:szCs w:val="24"/>
        </w:rPr>
      </w:pPr>
      <w:bookmarkStart w:id="0" w:name="_GoBack"/>
      <w:bookmarkEnd w:id="0"/>
    </w:p>
    <w:p w:rsidR="00531FB0" w:rsidRPr="00531FB0" w:rsidRDefault="00531FB0" w:rsidP="00017C37">
      <w:pPr>
        <w:pBdr>
          <w:top w:val="single" w:sz="4" w:space="1" w:color="auto"/>
          <w:left w:val="single" w:sz="4" w:space="4" w:color="auto"/>
          <w:bottom w:val="single" w:sz="4" w:space="1" w:color="auto"/>
          <w:right w:val="single" w:sz="4" w:space="4" w:color="auto"/>
        </w:pBdr>
        <w:ind w:left="720" w:hanging="720"/>
        <w:rPr>
          <w:sz w:val="24"/>
          <w:szCs w:val="24"/>
        </w:rPr>
      </w:pPr>
      <w:r w:rsidRPr="00531FB0">
        <w:rPr>
          <w:sz w:val="24"/>
          <w:szCs w:val="24"/>
        </w:rPr>
        <w:t>(ii)</w:t>
      </w:r>
      <w:r w:rsidR="000F3672">
        <w:rPr>
          <w:sz w:val="24"/>
          <w:szCs w:val="24"/>
        </w:rPr>
        <w:tab/>
      </w:r>
      <w:r w:rsidRPr="00531FB0">
        <w:rPr>
          <w:sz w:val="24"/>
          <w:szCs w:val="24"/>
        </w:rPr>
        <w:t xml:space="preserve">Approve the submission of the </w:t>
      </w:r>
      <w:r w:rsidR="000F3672">
        <w:rPr>
          <w:sz w:val="24"/>
          <w:szCs w:val="24"/>
        </w:rPr>
        <w:t xml:space="preserve">draft </w:t>
      </w:r>
      <w:r w:rsidRPr="00531FB0">
        <w:rPr>
          <w:sz w:val="24"/>
          <w:szCs w:val="24"/>
        </w:rPr>
        <w:t>Growth Deal MEF to Government</w:t>
      </w:r>
      <w:r w:rsidR="000F3672">
        <w:rPr>
          <w:sz w:val="24"/>
          <w:szCs w:val="24"/>
        </w:rPr>
        <w:t xml:space="preserve">, </w:t>
      </w:r>
      <w:r w:rsidR="00E4138D">
        <w:rPr>
          <w:sz w:val="24"/>
          <w:szCs w:val="24"/>
        </w:rPr>
        <w:t xml:space="preserve">based on the document </w:t>
      </w:r>
      <w:r w:rsidR="000F3672">
        <w:rPr>
          <w:sz w:val="24"/>
          <w:szCs w:val="24"/>
        </w:rPr>
        <w:t>set out in Annex 1</w:t>
      </w:r>
      <w:r w:rsidRPr="00531FB0">
        <w:rPr>
          <w:sz w:val="24"/>
          <w:szCs w:val="24"/>
        </w:rPr>
        <w:t>;</w:t>
      </w:r>
    </w:p>
    <w:p w:rsidR="00531FB0" w:rsidRPr="00531FB0" w:rsidRDefault="00531FB0" w:rsidP="00531FB0">
      <w:pPr>
        <w:pBdr>
          <w:top w:val="single" w:sz="4" w:space="1" w:color="auto"/>
          <w:left w:val="single" w:sz="4" w:space="4" w:color="auto"/>
          <w:bottom w:val="single" w:sz="4" w:space="1" w:color="auto"/>
          <w:right w:val="single" w:sz="4" w:space="4" w:color="auto"/>
        </w:pBdr>
        <w:rPr>
          <w:sz w:val="24"/>
          <w:szCs w:val="24"/>
        </w:rPr>
      </w:pPr>
    </w:p>
    <w:p w:rsidR="00531FB0" w:rsidRPr="00531FB0" w:rsidRDefault="00531FB0" w:rsidP="000F3672">
      <w:pPr>
        <w:pBdr>
          <w:top w:val="single" w:sz="4" w:space="1" w:color="auto"/>
          <w:left w:val="single" w:sz="4" w:space="4" w:color="auto"/>
          <w:bottom w:val="single" w:sz="4" w:space="1" w:color="auto"/>
          <w:right w:val="single" w:sz="4" w:space="4" w:color="auto"/>
        </w:pBdr>
        <w:ind w:left="720" w:hanging="720"/>
        <w:rPr>
          <w:sz w:val="24"/>
          <w:szCs w:val="24"/>
        </w:rPr>
      </w:pPr>
      <w:r w:rsidRPr="00531FB0">
        <w:rPr>
          <w:sz w:val="24"/>
          <w:szCs w:val="24"/>
        </w:rPr>
        <w:t>(iii)</w:t>
      </w:r>
      <w:r w:rsidR="00017C37">
        <w:rPr>
          <w:sz w:val="24"/>
          <w:szCs w:val="24"/>
        </w:rPr>
        <w:tab/>
      </w:r>
      <w:r w:rsidRPr="00531FB0">
        <w:rPr>
          <w:sz w:val="24"/>
          <w:szCs w:val="24"/>
        </w:rPr>
        <w:t xml:space="preserve">Note that the MEF is a live document </w:t>
      </w:r>
      <w:r w:rsidR="000F3672">
        <w:rPr>
          <w:sz w:val="24"/>
          <w:szCs w:val="24"/>
        </w:rPr>
        <w:t xml:space="preserve">and </w:t>
      </w:r>
      <w:r w:rsidRPr="00531FB0">
        <w:rPr>
          <w:sz w:val="24"/>
          <w:szCs w:val="24"/>
        </w:rPr>
        <w:t xml:space="preserve">will be reviewed annually and according to business need; </w:t>
      </w:r>
    </w:p>
    <w:p w:rsidR="00531FB0" w:rsidRPr="00531FB0" w:rsidRDefault="00531FB0" w:rsidP="00531FB0">
      <w:pPr>
        <w:pBdr>
          <w:top w:val="single" w:sz="4" w:space="1" w:color="auto"/>
          <w:left w:val="single" w:sz="4" w:space="4" w:color="auto"/>
          <w:bottom w:val="single" w:sz="4" w:space="1" w:color="auto"/>
          <w:right w:val="single" w:sz="4" w:space="4" w:color="auto"/>
        </w:pBdr>
        <w:rPr>
          <w:sz w:val="24"/>
          <w:szCs w:val="24"/>
        </w:rPr>
      </w:pPr>
    </w:p>
    <w:p w:rsidR="00531FB0" w:rsidRPr="00531FB0" w:rsidRDefault="00531FB0" w:rsidP="000F3672">
      <w:pPr>
        <w:pBdr>
          <w:top w:val="single" w:sz="4" w:space="1" w:color="auto"/>
          <w:left w:val="single" w:sz="4" w:space="4" w:color="auto"/>
          <w:bottom w:val="single" w:sz="4" w:space="1" w:color="auto"/>
          <w:right w:val="single" w:sz="4" w:space="4" w:color="auto"/>
        </w:pBdr>
        <w:ind w:left="720" w:hanging="720"/>
        <w:rPr>
          <w:sz w:val="24"/>
          <w:szCs w:val="24"/>
        </w:rPr>
      </w:pPr>
      <w:proofErr w:type="gramStart"/>
      <w:r w:rsidRPr="00531FB0">
        <w:rPr>
          <w:sz w:val="24"/>
          <w:szCs w:val="24"/>
        </w:rPr>
        <w:t xml:space="preserve">(iv) </w:t>
      </w:r>
      <w:r>
        <w:rPr>
          <w:sz w:val="24"/>
          <w:szCs w:val="24"/>
        </w:rPr>
        <w:t xml:space="preserve"> </w:t>
      </w:r>
      <w:r w:rsidR="000F3672">
        <w:rPr>
          <w:sz w:val="24"/>
          <w:szCs w:val="24"/>
        </w:rPr>
        <w:tab/>
      </w:r>
      <w:r w:rsidRPr="00531FB0">
        <w:rPr>
          <w:sz w:val="24"/>
          <w:szCs w:val="24"/>
        </w:rPr>
        <w:t>Note</w:t>
      </w:r>
      <w:proofErr w:type="gramEnd"/>
      <w:r w:rsidRPr="00531FB0">
        <w:rPr>
          <w:sz w:val="24"/>
          <w:szCs w:val="24"/>
        </w:rPr>
        <w:t xml:space="preserve"> that an </w:t>
      </w:r>
      <w:r w:rsidR="000F3672">
        <w:rPr>
          <w:sz w:val="24"/>
          <w:szCs w:val="24"/>
        </w:rPr>
        <w:t xml:space="preserve">initial </w:t>
      </w:r>
      <w:r w:rsidRPr="00531FB0">
        <w:rPr>
          <w:sz w:val="24"/>
          <w:szCs w:val="24"/>
        </w:rPr>
        <w:t xml:space="preserve">allocation of £100,000 has </w:t>
      </w:r>
      <w:r w:rsidR="000F3672">
        <w:rPr>
          <w:sz w:val="24"/>
          <w:szCs w:val="24"/>
        </w:rPr>
        <w:t xml:space="preserve">previously </w:t>
      </w:r>
      <w:r w:rsidRPr="00531FB0">
        <w:rPr>
          <w:sz w:val="24"/>
          <w:szCs w:val="24"/>
        </w:rPr>
        <w:t xml:space="preserve">been set aside for monitoring and evaluation from the LEP's existing core funding allocation; </w:t>
      </w:r>
    </w:p>
    <w:p w:rsidR="00531FB0" w:rsidRPr="00531FB0" w:rsidRDefault="00531FB0" w:rsidP="00531FB0">
      <w:pPr>
        <w:pBdr>
          <w:top w:val="single" w:sz="4" w:space="1" w:color="auto"/>
          <w:left w:val="single" w:sz="4" w:space="4" w:color="auto"/>
          <w:bottom w:val="single" w:sz="4" w:space="1" w:color="auto"/>
          <w:right w:val="single" w:sz="4" w:space="4" w:color="auto"/>
        </w:pBdr>
        <w:rPr>
          <w:sz w:val="24"/>
          <w:szCs w:val="24"/>
        </w:rPr>
      </w:pPr>
    </w:p>
    <w:p w:rsidR="00531FB0" w:rsidRPr="00531FB0" w:rsidRDefault="00297E99" w:rsidP="000F3672">
      <w:pPr>
        <w:pBdr>
          <w:top w:val="single" w:sz="4" w:space="1" w:color="auto"/>
          <w:left w:val="single" w:sz="4" w:space="4" w:color="auto"/>
          <w:bottom w:val="single" w:sz="4" w:space="1" w:color="auto"/>
          <w:right w:val="single" w:sz="4" w:space="4" w:color="auto"/>
        </w:pBdr>
        <w:ind w:left="720" w:hanging="720"/>
        <w:rPr>
          <w:sz w:val="24"/>
          <w:szCs w:val="24"/>
        </w:rPr>
      </w:pPr>
      <w:r>
        <w:rPr>
          <w:sz w:val="24"/>
          <w:szCs w:val="24"/>
        </w:rPr>
        <w:t>(v</w:t>
      </w:r>
      <w:r w:rsidR="000F3672">
        <w:rPr>
          <w:sz w:val="24"/>
          <w:szCs w:val="24"/>
        </w:rPr>
        <w:t xml:space="preserve">) </w:t>
      </w:r>
      <w:r w:rsidR="000F3672">
        <w:rPr>
          <w:sz w:val="24"/>
          <w:szCs w:val="24"/>
        </w:rPr>
        <w:tab/>
        <w:t>N</w:t>
      </w:r>
      <w:r w:rsidR="00531FB0" w:rsidRPr="00531FB0">
        <w:rPr>
          <w:sz w:val="24"/>
          <w:szCs w:val="24"/>
        </w:rPr>
        <w:t xml:space="preserve">ote that the implementation of the MEF will be overseen by the proposed Growth Deal Management Board; and </w:t>
      </w:r>
    </w:p>
    <w:p w:rsidR="00531FB0" w:rsidRPr="00531FB0" w:rsidRDefault="00531FB0" w:rsidP="00531FB0">
      <w:pPr>
        <w:pBdr>
          <w:top w:val="single" w:sz="4" w:space="1" w:color="auto"/>
          <w:left w:val="single" w:sz="4" w:space="4" w:color="auto"/>
          <w:bottom w:val="single" w:sz="4" w:space="1" w:color="auto"/>
          <w:right w:val="single" w:sz="4" w:space="4" w:color="auto"/>
        </w:pBdr>
        <w:rPr>
          <w:sz w:val="24"/>
          <w:szCs w:val="24"/>
        </w:rPr>
      </w:pPr>
    </w:p>
    <w:p w:rsidR="00531FB0" w:rsidRDefault="00297E99" w:rsidP="000F3672">
      <w:pPr>
        <w:pBdr>
          <w:top w:val="single" w:sz="4" w:space="1" w:color="auto"/>
          <w:left w:val="single" w:sz="4" w:space="4" w:color="auto"/>
          <w:bottom w:val="single" w:sz="4" w:space="1" w:color="auto"/>
          <w:right w:val="single" w:sz="4" w:space="4" w:color="auto"/>
        </w:pBdr>
        <w:ind w:left="720" w:hanging="720"/>
        <w:rPr>
          <w:sz w:val="24"/>
          <w:szCs w:val="24"/>
        </w:rPr>
      </w:pPr>
      <w:proofErr w:type="gramStart"/>
      <w:r>
        <w:rPr>
          <w:sz w:val="24"/>
          <w:szCs w:val="24"/>
        </w:rPr>
        <w:t>(v</w:t>
      </w:r>
      <w:r w:rsidR="00531FB0" w:rsidRPr="00531FB0">
        <w:rPr>
          <w:sz w:val="24"/>
          <w:szCs w:val="24"/>
        </w:rPr>
        <w:t xml:space="preserve">i) </w:t>
      </w:r>
      <w:r w:rsidR="000F3672">
        <w:rPr>
          <w:sz w:val="24"/>
          <w:szCs w:val="24"/>
        </w:rPr>
        <w:tab/>
      </w:r>
      <w:r w:rsidR="00531FB0" w:rsidRPr="00531FB0">
        <w:rPr>
          <w:sz w:val="24"/>
          <w:szCs w:val="24"/>
        </w:rPr>
        <w:t>Request</w:t>
      </w:r>
      <w:proofErr w:type="gramEnd"/>
      <w:r w:rsidR="00531FB0" w:rsidRPr="00531FB0">
        <w:rPr>
          <w:sz w:val="24"/>
          <w:szCs w:val="24"/>
        </w:rPr>
        <w:t xml:space="preserve"> that detailed draft Terms of Reference for the Growth Deal Management Board </w:t>
      </w:r>
      <w:r w:rsidR="000F3672">
        <w:rPr>
          <w:sz w:val="24"/>
          <w:szCs w:val="24"/>
        </w:rPr>
        <w:t xml:space="preserve">be submitted </w:t>
      </w:r>
      <w:r w:rsidR="00531FB0" w:rsidRPr="00531FB0">
        <w:rPr>
          <w:sz w:val="24"/>
          <w:szCs w:val="24"/>
        </w:rPr>
        <w:t xml:space="preserve">to the </w:t>
      </w:r>
      <w:r w:rsidR="000F3672">
        <w:rPr>
          <w:sz w:val="24"/>
          <w:szCs w:val="24"/>
        </w:rPr>
        <w:t xml:space="preserve">June meeting of the </w:t>
      </w:r>
      <w:r w:rsidR="00531FB0" w:rsidRPr="00531FB0">
        <w:rPr>
          <w:sz w:val="24"/>
          <w:szCs w:val="24"/>
        </w:rPr>
        <w:t>LEP Board for consideration</w:t>
      </w:r>
      <w:r w:rsidR="000F3672">
        <w:rPr>
          <w:sz w:val="24"/>
          <w:szCs w:val="24"/>
        </w:rPr>
        <w:t>.</w:t>
      </w:r>
    </w:p>
    <w:p w:rsidR="00017C37" w:rsidRPr="00297E99" w:rsidRDefault="00017C37" w:rsidP="000F3672">
      <w:pPr>
        <w:pBdr>
          <w:top w:val="single" w:sz="4" w:space="1" w:color="auto"/>
          <w:left w:val="single" w:sz="4" w:space="4" w:color="auto"/>
          <w:bottom w:val="single" w:sz="4" w:space="1" w:color="auto"/>
          <w:right w:val="single" w:sz="4" w:space="4" w:color="auto"/>
        </w:pBdr>
        <w:ind w:left="720" w:hanging="720"/>
      </w:pPr>
    </w:p>
    <w:p w:rsidR="00BE6CE4" w:rsidRDefault="00BE6CE4" w:rsidP="00665449">
      <w:pPr>
        <w:rPr>
          <w:b/>
          <w:sz w:val="24"/>
          <w:szCs w:val="24"/>
        </w:rPr>
      </w:pPr>
    </w:p>
    <w:p w:rsidR="00017C37" w:rsidRDefault="00017C37" w:rsidP="00665449">
      <w:pPr>
        <w:rPr>
          <w:b/>
          <w:sz w:val="24"/>
          <w:szCs w:val="24"/>
        </w:rPr>
      </w:pPr>
    </w:p>
    <w:p w:rsidR="00017C37" w:rsidRDefault="00017C37" w:rsidP="00665449">
      <w:pPr>
        <w:rPr>
          <w:b/>
          <w:sz w:val="24"/>
          <w:szCs w:val="24"/>
        </w:rPr>
      </w:pPr>
    </w:p>
    <w:p w:rsidR="00017C37" w:rsidRPr="00665449" w:rsidRDefault="00017C37" w:rsidP="00665449">
      <w:pPr>
        <w:rPr>
          <w:b/>
          <w:sz w:val="24"/>
          <w:szCs w:val="24"/>
        </w:rPr>
      </w:pPr>
    </w:p>
    <w:p w:rsidR="00665449" w:rsidRDefault="00B66F84" w:rsidP="007A0828">
      <w:pPr>
        <w:pStyle w:val="ListParagraph"/>
        <w:numPr>
          <w:ilvl w:val="0"/>
          <w:numId w:val="1"/>
        </w:numPr>
        <w:ind w:left="284" w:hanging="568"/>
        <w:rPr>
          <w:b/>
          <w:sz w:val="24"/>
          <w:szCs w:val="24"/>
        </w:rPr>
      </w:pPr>
      <w:r>
        <w:rPr>
          <w:b/>
          <w:sz w:val="24"/>
          <w:szCs w:val="24"/>
        </w:rPr>
        <w:lastRenderedPageBreak/>
        <w:t>Background</w:t>
      </w:r>
      <w:r w:rsidR="00665449">
        <w:rPr>
          <w:b/>
          <w:sz w:val="24"/>
          <w:szCs w:val="24"/>
        </w:rPr>
        <w:t xml:space="preserve"> and Approach </w:t>
      </w:r>
    </w:p>
    <w:p w:rsidR="000F3672" w:rsidRPr="007A0828" w:rsidRDefault="000F3672" w:rsidP="000F3672">
      <w:pPr>
        <w:pStyle w:val="ListParagraph"/>
        <w:ind w:left="284"/>
        <w:rPr>
          <w:b/>
          <w:sz w:val="24"/>
          <w:szCs w:val="24"/>
        </w:rPr>
      </w:pPr>
    </w:p>
    <w:p w:rsidR="00531FB0" w:rsidRPr="00665449" w:rsidRDefault="00531FB0" w:rsidP="000F3672">
      <w:pPr>
        <w:pStyle w:val="PlainText"/>
        <w:ind w:left="284" w:hanging="568"/>
        <w:rPr>
          <w:rFonts w:ascii="Arial" w:hAnsi="Arial" w:cs="Arial"/>
          <w:sz w:val="24"/>
          <w:szCs w:val="24"/>
        </w:rPr>
      </w:pPr>
      <w:r w:rsidRPr="00665449">
        <w:rPr>
          <w:rFonts w:ascii="Arial" w:hAnsi="Arial" w:cs="Arial"/>
          <w:sz w:val="24"/>
          <w:szCs w:val="24"/>
        </w:rPr>
        <w:t>1.1    The Lancashire Enterprise Partnership (LEP) secured one of the country's most significant Growth Deals with over £234M competitively secured from the Government's Local Growth Fund (LGF). Our Growth Deal programme has an investment value of over £500m, with the capacity to generate nearly 8,000 jobs and create over 3,300 new homes. The Growth Deal will enable the delivery of strategic transport, skill and economic development initiatives across the LEP footprint area.</w:t>
      </w:r>
    </w:p>
    <w:p w:rsidR="00531FB0" w:rsidRPr="00665449" w:rsidRDefault="00531FB0" w:rsidP="00665449">
      <w:pPr>
        <w:pStyle w:val="PlainText"/>
        <w:spacing w:line="360" w:lineRule="auto"/>
        <w:rPr>
          <w:rFonts w:ascii="Arial" w:hAnsi="Arial" w:cs="Arial"/>
          <w:sz w:val="12"/>
          <w:szCs w:val="12"/>
        </w:rPr>
      </w:pPr>
    </w:p>
    <w:p w:rsidR="00531FB0" w:rsidRPr="00665449" w:rsidRDefault="00531FB0" w:rsidP="000F3672">
      <w:pPr>
        <w:pStyle w:val="PlainText"/>
        <w:ind w:left="284" w:hanging="568"/>
        <w:rPr>
          <w:rFonts w:ascii="Arial" w:hAnsi="Arial" w:cs="Arial"/>
          <w:sz w:val="24"/>
          <w:szCs w:val="24"/>
        </w:rPr>
      </w:pPr>
      <w:r w:rsidRPr="00665449">
        <w:rPr>
          <w:rFonts w:ascii="Arial" w:hAnsi="Arial" w:cs="Arial"/>
          <w:sz w:val="24"/>
          <w:szCs w:val="24"/>
        </w:rPr>
        <w:t>1.2   Given t</w:t>
      </w:r>
      <w:r w:rsidR="00297E99">
        <w:rPr>
          <w:rFonts w:ascii="Arial" w:hAnsi="Arial" w:cs="Arial"/>
          <w:sz w:val="24"/>
          <w:szCs w:val="24"/>
        </w:rPr>
        <w:t xml:space="preserve">he scale of resources devolved </w:t>
      </w:r>
      <w:r w:rsidRPr="00665449">
        <w:rPr>
          <w:rFonts w:ascii="Arial" w:hAnsi="Arial" w:cs="Arial"/>
          <w:sz w:val="24"/>
          <w:szCs w:val="24"/>
        </w:rPr>
        <w:t xml:space="preserve">all LEPs are required to prepare </w:t>
      </w:r>
      <w:r w:rsidR="00665449">
        <w:rPr>
          <w:rFonts w:ascii="Arial" w:hAnsi="Arial" w:cs="Arial"/>
          <w:sz w:val="24"/>
          <w:szCs w:val="24"/>
        </w:rPr>
        <w:t xml:space="preserve">and </w:t>
      </w:r>
      <w:r w:rsidRPr="00665449">
        <w:rPr>
          <w:rFonts w:ascii="Arial" w:hAnsi="Arial" w:cs="Arial"/>
          <w:sz w:val="24"/>
          <w:szCs w:val="24"/>
        </w:rPr>
        <w:t>approve a Growth Deal Monitoring and Evaluation Framework (MEF) and to submit the MEF to Government. The shadow Growth Deal Implementation Board has overseen the preparation of the MEF which has been undertaken by a monitoring and evaluation sub-group with leading experts from Lancaster University</w:t>
      </w:r>
      <w:r w:rsidR="00920FB7">
        <w:rPr>
          <w:rFonts w:ascii="Arial" w:hAnsi="Arial" w:cs="Arial"/>
          <w:sz w:val="24"/>
          <w:szCs w:val="24"/>
        </w:rPr>
        <w:t xml:space="preserve"> Management School</w:t>
      </w:r>
      <w:r w:rsidRPr="00665449">
        <w:rPr>
          <w:rFonts w:ascii="Arial" w:hAnsi="Arial" w:cs="Arial"/>
          <w:sz w:val="24"/>
          <w:szCs w:val="24"/>
        </w:rPr>
        <w:t>, with retained transport consultants Jacobs, along with officers with significant experience in this area from the County Council, and Blackburn with Darwen and Blackpool Councils.</w:t>
      </w:r>
    </w:p>
    <w:p w:rsidR="00531FB0" w:rsidRPr="00665449" w:rsidRDefault="00531FB0" w:rsidP="000F3672">
      <w:pPr>
        <w:pStyle w:val="PlainText"/>
        <w:rPr>
          <w:rFonts w:ascii="Arial" w:hAnsi="Arial" w:cs="Arial"/>
          <w:sz w:val="12"/>
          <w:szCs w:val="12"/>
        </w:rPr>
      </w:pPr>
    </w:p>
    <w:p w:rsidR="00531FB0" w:rsidRPr="00665449" w:rsidRDefault="00665449" w:rsidP="000F3672">
      <w:pPr>
        <w:pStyle w:val="PlainText"/>
        <w:ind w:left="142" w:hanging="568"/>
        <w:rPr>
          <w:rFonts w:ascii="Arial" w:hAnsi="Arial" w:cs="Arial"/>
          <w:sz w:val="24"/>
          <w:szCs w:val="24"/>
        </w:rPr>
      </w:pPr>
      <w:r>
        <w:rPr>
          <w:rFonts w:ascii="Arial" w:hAnsi="Arial" w:cs="Arial"/>
          <w:sz w:val="24"/>
          <w:szCs w:val="24"/>
        </w:rPr>
        <w:t xml:space="preserve"> 1.3  </w:t>
      </w:r>
      <w:r w:rsidR="000F3672">
        <w:rPr>
          <w:rFonts w:ascii="Arial" w:hAnsi="Arial" w:cs="Arial"/>
          <w:sz w:val="24"/>
          <w:szCs w:val="24"/>
        </w:rPr>
        <w:tab/>
      </w:r>
      <w:r w:rsidR="00531FB0" w:rsidRPr="00665449">
        <w:rPr>
          <w:rFonts w:ascii="Arial" w:hAnsi="Arial" w:cs="Arial"/>
          <w:sz w:val="24"/>
          <w:szCs w:val="24"/>
        </w:rPr>
        <w:t xml:space="preserve">The LEP Board, at its meeting in March 2015 approved the core principles </w:t>
      </w:r>
      <w:r w:rsidR="00297E99">
        <w:rPr>
          <w:rFonts w:ascii="Arial" w:hAnsi="Arial" w:cs="Arial"/>
          <w:sz w:val="24"/>
          <w:szCs w:val="24"/>
        </w:rPr>
        <w:t xml:space="preserve">which </w:t>
      </w:r>
      <w:r w:rsidR="00531FB0" w:rsidRPr="00665449">
        <w:rPr>
          <w:rFonts w:ascii="Arial" w:hAnsi="Arial" w:cs="Arial"/>
          <w:sz w:val="24"/>
          <w:szCs w:val="24"/>
        </w:rPr>
        <w:t>underpin the MEF:</w:t>
      </w:r>
    </w:p>
    <w:p w:rsidR="00531FB0" w:rsidRPr="00665449" w:rsidRDefault="00531FB0" w:rsidP="000F3672">
      <w:pPr>
        <w:pStyle w:val="PlainText"/>
        <w:rPr>
          <w:rFonts w:ascii="Arial" w:hAnsi="Arial" w:cs="Arial"/>
          <w:sz w:val="12"/>
          <w:szCs w:val="12"/>
        </w:rPr>
      </w:pPr>
    </w:p>
    <w:p w:rsidR="00531FB0" w:rsidRDefault="00531FB0" w:rsidP="000F3672">
      <w:pPr>
        <w:pStyle w:val="PlainText"/>
        <w:numPr>
          <w:ilvl w:val="0"/>
          <w:numId w:val="43"/>
        </w:numPr>
        <w:ind w:left="1701" w:hanging="1026"/>
        <w:rPr>
          <w:rFonts w:ascii="Arial" w:hAnsi="Arial" w:cs="Arial"/>
          <w:sz w:val="24"/>
          <w:szCs w:val="24"/>
        </w:rPr>
      </w:pPr>
      <w:r w:rsidRPr="00665449">
        <w:rPr>
          <w:rFonts w:ascii="Arial" w:hAnsi="Arial" w:cs="Arial"/>
          <w:sz w:val="24"/>
          <w:szCs w:val="24"/>
        </w:rPr>
        <w:t>The need for monitoring and evaluation to be inter-linked and embedded at the start of the Growth Deal Programme;</w:t>
      </w:r>
    </w:p>
    <w:p w:rsidR="00531FB0" w:rsidRDefault="00531FB0" w:rsidP="000F3672">
      <w:pPr>
        <w:pStyle w:val="PlainText"/>
        <w:numPr>
          <w:ilvl w:val="0"/>
          <w:numId w:val="43"/>
        </w:numPr>
        <w:ind w:left="1701" w:hanging="992"/>
        <w:rPr>
          <w:rFonts w:ascii="Arial" w:hAnsi="Arial" w:cs="Arial"/>
          <w:sz w:val="24"/>
          <w:szCs w:val="24"/>
        </w:rPr>
      </w:pPr>
      <w:r w:rsidRPr="00665449">
        <w:rPr>
          <w:rFonts w:ascii="Arial" w:hAnsi="Arial" w:cs="Arial"/>
          <w:sz w:val="24"/>
          <w:szCs w:val="24"/>
        </w:rPr>
        <w:t>A recognition of the benefits of formative (on-going) evaluation;</w:t>
      </w:r>
    </w:p>
    <w:p w:rsidR="00531FB0" w:rsidRDefault="00531FB0" w:rsidP="000F3672">
      <w:pPr>
        <w:pStyle w:val="PlainText"/>
        <w:numPr>
          <w:ilvl w:val="0"/>
          <w:numId w:val="43"/>
        </w:numPr>
        <w:ind w:left="1701" w:hanging="992"/>
        <w:rPr>
          <w:rFonts w:ascii="Arial" w:hAnsi="Arial" w:cs="Arial"/>
          <w:sz w:val="24"/>
          <w:szCs w:val="24"/>
        </w:rPr>
      </w:pPr>
      <w:r w:rsidRPr="00665449">
        <w:rPr>
          <w:rFonts w:ascii="Arial" w:hAnsi="Arial" w:cs="Arial"/>
          <w:sz w:val="24"/>
          <w:szCs w:val="24"/>
        </w:rPr>
        <w:t>A programme approach whereby all project sponsors understand the impact of the performance of their scheme on the overall Growth Deal programme;</w:t>
      </w:r>
    </w:p>
    <w:p w:rsidR="00531FB0" w:rsidRDefault="00531FB0" w:rsidP="000F3672">
      <w:pPr>
        <w:pStyle w:val="PlainText"/>
        <w:numPr>
          <w:ilvl w:val="0"/>
          <w:numId w:val="43"/>
        </w:numPr>
        <w:ind w:left="1701" w:hanging="992"/>
        <w:rPr>
          <w:rFonts w:ascii="Arial" w:hAnsi="Arial" w:cs="Arial"/>
          <w:sz w:val="24"/>
          <w:szCs w:val="24"/>
        </w:rPr>
      </w:pPr>
      <w:r w:rsidRPr="00665449">
        <w:rPr>
          <w:rFonts w:ascii="Arial" w:hAnsi="Arial" w:cs="Arial"/>
          <w:sz w:val="24"/>
          <w:szCs w:val="24"/>
        </w:rPr>
        <w:t>The need for detailed project evaluation on exemplar schemes; and</w:t>
      </w:r>
    </w:p>
    <w:p w:rsidR="00531FB0" w:rsidRPr="00665449" w:rsidRDefault="00531FB0" w:rsidP="000F3672">
      <w:pPr>
        <w:pStyle w:val="PlainText"/>
        <w:numPr>
          <w:ilvl w:val="0"/>
          <w:numId w:val="43"/>
        </w:numPr>
        <w:ind w:left="1701" w:hanging="992"/>
        <w:rPr>
          <w:rFonts w:ascii="Arial" w:hAnsi="Arial" w:cs="Arial"/>
          <w:sz w:val="24"/>
          <w:szCs w:val="24"/>
        </w:rPr>
      </w:pPr>
      <w:r w:rsidRPr="00665449">
        <w:rPr>
          <w:rFonts w:ascii="Arial" w:hAnsi="Arial" w:cs="Arial"/>
          <w:sz w:val="24"/>
          <w:szCs w:val="24"/>
        </w:rPr>
        <w:t>An understanding that early intervention where projects are not achieving anticipated outputs can impact positively on the longer term impacts.</w:t>
      </w:r>
    </w:p>
    <w:p w:rsidR="00665449" w:rsidRPr="00665449" w:rsidRDefault="00665449" w:rsidP="000F3672">
      <w:pPr>
        <w:pStyle w:val="PlainText"/>
        <w:rPr>
          <w:rFonts w:ascii="Arial" w:hAnsi="Arial" w:cs="Arial"/>
          <w:sz w:val="12"/>
          <w:szCs w:val="12"/>
        </w:rPr>
      </w:pPr>
    </w:p>
    <w:p w:rsidR="00665449" w:rsidRPr="000F3672" w:rsidRDefault="00531FB0" w:rsidP="000F3672">
      <w:pPr>
        <w:pStyle w:val="PlainText"/>
        <w:numPr>
          <w:ilvl w:val="0"/>
          <w:numId w:val="1"/>
        </w:numPr>
        <w:ind w:left="142" w:hanging="568"/>
        <w:rPr>
          <w:rFonts w:ascii="Arial" w:hAnsi="Arial" w:cs="Arial"/>
          <w:sz w:val="24"/>
          <w:szCs w:val="24"/>
        </w:rPr>
      </w:pPr>
      <w:r w:rsidRPr="00665449">
        <w:rPr>
          <w:rFonts w:ascii="Arial" w:hAnsi="Arial" w:cs="Arial"/>
          <w:b/>
          <w:sz w:val="24"/>
          <w:szCs w:val="24"/>
        </w:rPr>
        <w:t>Developing The Growth Deal Monitoring and Evaluation Framework</w:t>
      </w:r>
    </w:p>
    <w:p w:rsidR="000F3672" w:rsidRPr="007A0828" w:rsidRDefault="000F3672" w:rsidP="000F3672">
      <w:pPr>
        <w:pStyle w:val="PlainText"/>
        <w:ind w:left="142"/>
        <w:rPr>
          <w:rFonts w:ascii="Arial" w:hAnsi="Arial" w:cs="Arial"/>
          <w:sz w:val="24"/>
          <w:szCs w:val="24"/>
        </w:rPr>
      </w:pPr>
    </w:p>
    <w:p w:rsidR="00531FB0" w:rsidRPr="00665449" w:rsidRDefault="00665449" w:rsidP="000F3672">
      <w:pPr>
        <w:pStyle w:val="PlainText"/>
        <w:ind w:left="142" w:hanging="568"/>
        <w:rPr>
          <w:rFonts w:ascii="Arial" w:hAnsi="Arial" w:cs="Arial"/>
          <w:sz w:val="24"/>
          <w:szCs w:val="24"/>
        </w:rPr>
      </w:pPr>
      <w:r>
        <w:rPr>
          <w:rFonts w:ascii="Arial" w:hAnsi="Arial" w:cs="Arial"/>
          <w:sz w:val="24"/>
          <w:szCs w:val="24"/>
        </w:rPr>
        <w:t xml:space="preserve">2.1  </w:t>
      </w:r>
      <w:r w:rsidR="007A0828">
        <w:rPr>
          <w:rFonts w:ascii="Arial" w:hAnsi="Arial" w:cs="Arial"/>
          <w:sz w:val="24"/>
          <w:szCs w:val="24"/>
        </w:rPr>
        <w:t xml:space="preserve"> </w:t>
      </w:r>
      <w:r w:rsidR="00531FB0" w:rsidRPr="00665449">
        <w:rPr>
          <w:rFonts w:ascii="Arial" w:hAnsi="Arial" w:cs="Arial"/>
          <w:sz w:val="24"/>
          <w:szCs w:val="24"/>
        </w:rPr>
        <w:t>Building on the principles outlined in 1.3 the monitoring and evaluation sub-group have prepared a draft MEF</w:t>
      </w:r>
      <w:r w:rsidR="000F3672">
        <w:rPr>
          <w:rFonts w:ascii="Arial" w:hAnsi="Arial" w:cs="Arial"/>
          <w:sz w:val="24"/>
          <w:szCs w:val="24"/>
        </w:rPr>
        <w:t>,</w:t>
      </w:r>
      <w:r w:rsidR="00531FB0" w:rsidRPr="00665449">
        <w:rPr>
          <w:rFonts w:ascii="Arial" w:hAnsi="Arial" w:cs="Arial"/>
          <w:sz w:val="24"/>
          <w:szCs w:val="24"/>
        </w:rPr>
        <w:t xml:space="preserve"> which is attached at Annex '1'.</w:t>
      </w:r>
    </w:p>
    <w:p w:rsidR="00531FB0" w:rsidRPr="00665449" w:rsidRDefault="00531FB0" w:rsidP="000F3672">
      <w:pPr>
        <w:pStyle w:val="PlainText"/>
        <w:rPr>
          <w:rFonts w:ascii="Arial" w:hAnsi="Arial" w:cs="Arial"/>
          <w:sz w:val="12"/>
          <w:szCs w:val="12"/>
        </w:rPr>
      </w:pPr>
    </w:p>
    <w:p w:rsidR="00531FB0" w:rsidRDefault="00665449" w:rsidP="000F3672">
      <w:pPr>
        <w:pStyle w:val="PlainText"/>
        <w:ind w:left="142" w:hanging="568"/>
        <w:rPr>
          <w:rFonts w:ascii="Arial" w:hAnsi="Arial" w:cs="Arial"/>
          <w:sz w:val="24"/>
          <w:szCs w:val="24"/>
        </w:rPr>
      </w:pPr>
      <w:r>
        <w:rPr>
          <w:rFonts w:ascii="Arial" w:hAnsi="Arial" w:cs="Arial"/>
          <w:sz w:val="24"/>
          <w:szCs w:val="24"/>
        </w:rPr>
        <w:t xml:space="preserve">2.2 </w:t>
      </w:r>
      <w:r w:rsidR="001E66CB">
        <w:rPr>
          <w:rFonts w:ascii="Arial" w:hAnsi="Arial" w:cs="Arial"/>
          <w:sz w:val="24"/>
          <w:szCs w:val="24"/>
        </w:rPr>
        <w:t xml:space="preserve">  </w:t>
      </w:r>
      <w:r w:rsidR="00531FB0" w:rsidRPr="00665449">
        <w:rPr>
          <w:rFonts w:ascii="Arial" w:hAnsi="Arial" w:cs="Arial"/>
          <w:sz w:val="24"/>
          <w:szCs w:val="24"/>
        </w:rPr>
        <w:t>Individual project sponsors have been engaged in the preparation of the MEF from the outset and earlier drafts of the MEF have been submitted to both the Shadow Growth Deal Implementation Board and Government for comment and the final draft attached reflects and incorporates the feedback received.</w:t>
      </w:r>
    </w:p>
    <w:p w:rsidR="00665449" w:rsidRPr="00665449" w:rsidRDefault="00665449" w:rsidP="000F3672">
      <w:pPr>
        <w:pStyle w:val="PlainText"/>
        <w:ind w:left="426" w:hanging="426"/>
        <w:rPr>
          <w:rFonts w:ascii="Arial" w:hAnsi="Arial" w:cs="Arial"/>
          <w:sz w:val="12"/>
          <w:szCs w:val="12"/>
        </w:rPr>
      </w:pPr>
    </w:p>
    <w:p w:rsidR="00531FB0" w:rsidRPr="00665449" w:rsidRDefault="00531FB0" w:rsidP="000F3672">
      <w:pPr>
        <w:pStyle w:val="PlainText"/>
        <w:ind w:left="142" w:hanging="568"/>
        <w:rPr>
          <w:rFonts w:ascii="Arial" w:hAnsi="Arial" w:cs="Arial"/>
          <w:sz w:val="24"/>
          <w:szCs w:val="24"/>
        </w:rPr>
      </w:pPr>
      <w:r w:rsidRPr="00665449">
        <w:rPr>
          <w:rFonts w:ascii="Arial" w:hAnsi="Arial" w:cs="Arial"/>
          <w:sz w:val="24"/>
          <w:szCs w:val="24"/>
        </w:rPr>
        <w:t xml:space="preserve">2.3 </w:t>
      </w:r>
      <w:r w:rsidR="001E66CB">
        <w:rPr>
          <w:rFonts w:ascii="Arial" w:hAnsi="Arial" w:cs="Arial"/>
          <w:sz w:val="24"/>
          <w:szCs w:val="24"/>
        </w:rPr>
        <w:t xml:space="preserve">  </w:t>
      </w:r>
      <w:r w:rsidRPr="00665449">
        <w:rPr>
          <w:rFonts w:ascii="Arial" w:hAnsi="Arial" w:cs="Arial"/>
          <w:sz w:val="24"/>
          <w:szCs w:val="24"/>
        </w:rPr>
        <w:t>The monitoring and evaluation sub-group have developed a "logic chain template" methodology for the MEF. This approach will ensure that there is a clear and consistent link, embedded from the outset, between the monitoring of key project outputs and the evaluation of outcomes and impacts.</w:t>
      </w:r>
    </w:p>
    <w:p w:rsidR="00531FB0" w:rsidRPr="001E66CB" w:rsidRDefault="00531FB0" w:rsidP="000F3672">
      <w:pPr>
        <w:pStyle w:val="PlainText"/>
        <w:rPr>
          <w:rFonts w:ascii="Arial" w:hAnsi="Arial" w:cs="Arial"/>
          <w:sz w:val="12"/>
          <w:szCs w:val="12"/>
        </w:rPr>
      </w:pPr>
    </w:p>
    <w:p w:rsidR="00531FB0" w:rsidRPr="00665449" w:rsidRDefault="00531FB0" w:rsidP="000F3672">
      <w:pPr>
        <w:pStyle w:val="PlainText"/>
        <w:ind w:left="142" w:hanging="568"/>
        <w:rPr>
          <w:rFonts w:ascii="Arial" w:hAnsi="Arial" w:cs="Arial"/>
          <w:sz w:val="24"/>
          <w:szCs w:val="24"/>
        </w:rPr>
      </w:pPr>
      <w:r w:rsidRPr="00665449">
        <w:rPr>
          <w:rFonts w:ascii="Arial" w:hAnsi="Arial" w:cs="Arial"/>
          <w:sz w:val="24"/>
          <w:szCs w:val="24"/>
        </w:rPr>
        <w:lastRenderedPageBreak/>
        <w:t>2.4    Lancashire County Council, as accountable body, is required to complete and submit a quarterly financial monitoring report to Government. Additional outputs and impacts will be collected and submitted periodically (quarterly, annually and bi-annually).</w:t>
      </w:r>
    </w:p>
    <w:p w:rsidR="00531FB0" w:rsidRPr="001E66CB" w:rsidRDefault="00531FB0" w:rsidP="000F3672">
      <w:pPr>
        <w:pStyle w:val="PlainText"/>
        <w:rPr>
          <w:rFonts w:ascii="Arial" w:hAnsi="Arial" w:cs="Arial"/>
          <w:sz w:val="12"/>
          <w:szCs w:val="12"/>
        </w:rPr>
      </w:pPr>
    </w:p>
    <w:p w:rsidR="00531FB0" w:rsidRPr="00665449" w:rsidRDefault="00531FB0" w:rsidP="000F3672">
      <w:pPr>
        <w:pStyle w:val="PlainText"/>
        <w:ind w:left="142" w:hanging="568"/>
        <w:rPr>
          <w:rFonts w:ascii="Arial" w:hAnsi="Arial" w:cs="Arial"/>
          <w:sz w:val="24"/>
          <w:szCs w:val="24"/>
        </w:rPr>
      </w:pPr>
      <w:r w:rsidRPr="00665449">
        <w:rPr>
          <w:rFonts w:ascii="Arial" w:hAnsi="Arial" w:cs="Arial"/>
          <w:sz w:val="24"/>
          <w:szCs w:val="24"/>
        </w:rPr>
        <w:t>2.5    In addition to specific project monitoring an</w:t>
      </w:r>
      <w:r w:rsidR="001E66CB">
        <w:rPr>
          <w:rFonts w:ascii="Arial" w:hAnsi="Arial" w:cs="Arial"/>
          <w:sz w:val="24"/>
          <w:szCs w:val="24"/>
        </w:rPr>
        <w:t xml:space="preserve">alysis, Government also expects </w:t>
      </w:r>
      <w:r w:rsidRPr="00665449">
        <w:rPr>
          <w:rFonts w:ascii="Arial" w:hAnsi="Arial" w:cs="Arial"/>
          <w:sz w:val="24"/>
          <w:szCs w:val="24"/>
        </w:rPr>
        <w:t>each LEP to undertake/commission project evaluation. Government have advised that the extent, nature and scope of evaluation is a decision for individual LEPs. Notwithstanding that there is no additional budget for evaluation, it is important for the LEP to understand the outcomes and impact of its Growth Deal programme.</w:t>
      </w:r>
    </w:p>
    <w:p w:rsidR="00531FB0" w:rsidRPr="001E66CB" w:rsidRDefault="00531FB0" w:rsidP="000F3672">
      <w:pPr>
        <w:pStyle w:val="PlainText"/>
        <w:rPr>
          <w:rFonts w:ascii="Arial" w:hAnsi="Arial" w:cs="Arial"/>
          <w:sz w:val="12"/>
          <w:szCs w:val="12"/>
        </w:rPr>
      </w:pPr>
    </w:p>
    <w:p w:rsidR="00531FB0" w:rsidRDefault="00531FB0" w:rsidP="000F3672">
      <w:pPr>
        <w:pStyle w:val="PlainText"/>
        <w:ind w:left="142" w:hanging="568"/>
        <w:rPr>
          <w:rFonts w:ascii="Arial" w:hAnsi="Arial" w:cs="Arial"/>
          <w:sz w:val="24"/>
          <w:szCs w:val="24"/>
        </w:rPr>
      </w:pPr>
      <w:r w:rsidRPr="00665449">
        <w:rPr>
          <w:rFonts w:ascii="Arial" w:hAnsi="Arial" w:cs="Arial"/>
          <w:sz w:val="24"/>
          <w:szCs w:val="24"/>
        </w:rPr>
        <w:t xml:space="preserve">2.7 </w:t>
      </w:r>
      <w:r w:rsidR="001E66CB">
        <w:rPr>
          <w:rFonts w:ascii="Arial" w:hAnsi="Arial" w:cs="Arial"/>
          <w:sz w:val="24"/>
          <w:szCs w:val="24"/>
        </w:rPr>
        <w:t xml:space="preserve">  </w:t>
      </w:r>
      <w:r w:rsidRPr="00665449">
        <w:rPr>
          <w:rFonts w:ascii="Arial" w:hAnsi="Arial" w:cs="Arial"/>
          <w:sz w:val="24"/>
          <w:szCs w:val="24"/>
        </w:rPr>
        <w:t>In addition to the "logic chain template" approach which all 30 GD projects will use the monitoring and evaluation sub group have developed and recommend a valid</w:t>
      </w:r>
      <w:r w:rsidR="001E66CB">
        <w:rPr>
          <w:rFonts w:ascii="Arial" w:hAnsi="Arial" w:cs="Arial"/>
          <w:sz w:val="24"/>
          <w:szCs w:val="24"/>
        </w:rPr>
        <w:t xml:space="preserve">ation and exemplar approach to project evaluation. </w:t>
      </w:r>
      <w:r w:rsidRPr="00665449">
        <w:rPr>
          <w:rFonts w:ascii="Arial" w:hAnsi="Arial" w:cs="Arial"/>
          <w:sz w:val="24"/>
          <w:szCs w:val="24"/>
        </w:rPr>
        <w:t>It is proposed that 12 GD projects are subject to a detailed evaluation exercise. An example of a Validation Evaluation P</w:t>
      </w:r>
      <w:r w:rsidR="001E66CB">
        <w:rPr>
          <w:rFonts w:ascii="Arial" w:hAnsi="Arial" w:cs="Arial"/>
          <w:sz w:val="24"/>
          <w:szCs w:val="24"/>
        </w:rPr>
        <w:t xml:space="preserve">lan is set out within the MEF and involves </w:t>
      </w:r>
      <w:r w:rsidRPr="00665449">
        <w:rPr>
          <w:rFonts w:ascii="Arial" w:hAnsi="Arial" w:cs="Arial"/>
          <w:sz w:val="24"/>
          <w:szCs w:val="24"/>
        </w:rPr>
        <w:t xml:space="preserve">a rigorous test of any assumptions made in the logic chain concerning, for example, the role of market forces (such as business demand for </w:t>
      </w:r>
      <w:proofErr w:type="spellStart"/>
      <w:r w:rsidRPr="00665449">
        <w:rPr>
          <w:rFonts w:ascii="Arial" w:hAnsi="Arial" w:cs="Arial"/>
          <w:sz w:val="24"/>
          <w:szCs w:val="24"/>
        </w:rPr>
        <w:t>floorspace</w:t>
      </w:r>
      <w:proofErr w:type="spellEnd"/>
      <w:r w:rsidRPr="00665449">
        <w:rPr>
          <w:rFonts w:ascii="Arial" w:hAnsi="Arial" w:cs="Arial"/>
          <w:sz w:val="24"/>
          <w:szCs w:val="24"/>
        </w:rPr>
        <w:t xml:space="preserve">) in translating project outputs into impacts. It may result in variations to the planned activities both to monitor and or stimulate this demand.   </w:t>
      </w:r>
    </w:p>
    <w:p w:rsidR="001E66CB" w:rsidRPr="001E66CB" w:rsidRDefault="001E66CB" w:rsidP="000F3672">
      <w:pPr>
        <w:pStyle w:val="PlainText"/>
        <w:ind w:left="426" w:hanging="568"/>
        <w:rPr>
          <w:rFonts w:ascii="Arial" w:hAnsi="Arial" w:cs="Arial"/>
          <w:sz w:val="12"/>
          <w:szCs w:val="12"/>
        </w:rPr>
      </w:pPr>
    </w:p>
    <w:p w:rsidR="00531FB0" w:rsidRDefault="001E66CB" w:rsidP="000F3672">
      <w:pPr>
        <w:pStyle w:val="PlainText"/>
        <w:ind w:left="142" w:hanging="568"/>
        <w:rPr>
          <w:rFonts w:ascii="Arial" w:hAnsi="Arial" w:cs="Arial"/>
          <w:sz w:val="24"/>
          <w:szCs w:val="24"/>
        </w:rPr>
      </w:pPr>
      <w:r>
        <w:rPr>
          <w:rFonts w:ascii="Arial" w:hAnsi="Arial" w:cs="Arial"/>
          <w:sz w:val="24"/>
          <w:szCs w:val="24"/>
        </w:rPr>
        <w:t>2.8</w:t>
      </w:r>
      <w:r w:rsidR="00531FB0" w:rsidRPr="00665449">
        <w:rPr>
          <w:rFonts w:ascii="Arial" w:hAnsi="Arial" w:cs="Arial"/>
          <w:sz w:val="24"/>
          <w:szCs w:val="24"/>
        </w:rPr>
        <w:t xml:space="preserve"> </w:t>
      </w:r>
      <w:r>
        <w:rPr>
          <w:rFonts w:ascii="Arial" w:hAnsi="Arial" w:cs="Arial"/>
          <w:sz w:val="24"/>
          <w:szCs w:val="24"/>
        </w:rPr>
        <w:t xml:space="preserve">  </w:t>
      </w:r>
      <w:r w:rsidR="00531FB0" w:rsidRPr="00665449">
        <w:rPr>
          <w:rFonts w:ascii="Arial" w:hAnsi="Arial" w:cs="Arial"/>
          <w:sz w:val="24"/>
          <w:szCs w:val="24"/>
        </w:rPr>
        <w:t xml:space="preserve">It is proposed that </w:t>
      </w:r>
      <w:r>
        <w:rPr>
          <w:rFonts w:ascii="Arial" w:hAnsi="Arial" w:cs="Arial"/>
          <w:sz w:val="24"/>
          <w:szCs w:val="24"/>
        </w:rPr>
        <w:t>a further</w:t>
      </w:r>
      <w:r w:rsidR="00531FB0" w:rsidRPr="00665449">
        <w:rPr>
          <w:rFonts w:ascii="Arial" w:hAnsi="Arial" w:cs="Arial"/>
          <w:sz w:val="24"/>
          <w:szCs w:val="24"/>
        </w:rPr>
        <w:t xml:space="preserve"> 6 GD projects are subject to a more detailed evaluation. This will involve a more detailed monitoring of high cost, innovative or high risk (because of the extent perhaps to which they rely on a market response and the assumptions made about this) through the life of the project wit</w:t>
      </w:r>
      <w:r w:rsidR="007A0828">
        <w:rPr>
          <w:rFonts w:ascii="Arial" w:hAnsi="Arial" w:cs="Arial"/>
          <w:sz w:val="24"/>
          <w:szCs w:val="24"/>
        </w:rPr>
        <w:t xml:space="preserve">h the intention that this will </w:t>
      </w:r>
      <w:r w:rsidR="00531FB0" w:rsidRPr="00665449">
        <w:rPr>
          <w:rFonts w:ascii="Arial" w:hAnsi="Arial" w:cs="Arial"/>
          <w:sz w:val="24"/>
          <w:szCs w:val="24"/>
        </w:rPr>
        <w:t xml:space="preserve">result both in continuing improvement activities and provide a model for other similar projects. </w:t>
      </w:r>
    </w:p>
    <w:p w:rsidR="001E66CB" w:rsidRPr="001E66CB" w:rsidRDefault="001E66CB" w:rsidP="000F3672">
      <w:pPr>
        <w:pStyle w:val="PlainText"/>
        <w:ind w:left="142" w:hanging="568"/>
        <w:rPr>
          <w:rFonts w:ascii="Arial" w:hAnsi="Arial" w:cs="Arial"/>
          <w:sz w:val="12"/>
          <w:szCs w:val="12"/>
        </w:rPr>
      </w:pPr>
    </w:p>
    <w:p w:rsidR="00531FB0" w:rsidRPr="00665449" w:rsidRDefault="00920FB7" w:rsidP="000F3672">
      <w:pPr>
        <w:pStyle w:val="PlainText"/>
        <w:ind w:left="142" w:hanging="568"/>
        <w:rPr>
          <w:rFonts w:ascii="Arial" w:hAnsi="Arial" w:cs="Arial"/>
          <w:sz w:val="24"/>
          <w:szCs w:val="24"/>
        </w:rPr>
      </w:pPr>
      <w:r>
        <w:rPr>
          <w:rFonts w:ascii="Arial" w:hAnsi="Arial" w:cs="Arial"/>
          <w:sz w:val="24"/>
          <w:szCs w:val="24"/>
        </w:rPr>
        <w:t xml:space="preserve">2.10 All business cases </w:t>
      </w:r>
      <w:r w:rsidR="00531FB0" w:rsidRPr="00665449">
        <w:rPr>
          <w:rFonts w:ascii="Arial" w:hAnsi="Arial" w:cs="Arial"/>
          <w:sz w:val="24"/>
          <w:szCs w:val="24"/>
        </w:rPr>
        <w:t>approved by the LEP following independent scrutiny will set out detailed information on monitoring and evaluation,</w:t>
      </w:r>
      <w:r w:rsidR="00893F4A">
        <w:rPr>
          <w:rFonts w:ascii="Arial" w:hAnsi="Arial" w:cs="Arial"/>
          <w:sz w:val="24"/>
          <w:szCs w:val="24"/>
        </w:rPr>
        <w:t xml:space="preserve"> in accordance with the MEF. P</w:t>
      </w:r>
      <w:r w:rsidR="00531FB0" w:rsidRPr="00665449">
        <w:rPr>
          <w:rFonts w:ascii="Arial" w:hAnsi="Arial" w:cs="Arial"/>
          <w:sz w:val="24"/>
          <w:szCs w:val="24"/>
        </w:rPr>
        <w:t>roject sponsors understand that the monitoring requirement will be formalised in the legally binding Local Growth Fund (LGF) Agreements and that it will be their responsibility to resource this requirement. A separate report on the principles of the LGF Agreements appears elsewhere in this agenda.</w:t>
      </w:r>
    </w:p>
    <w:p w:rsidR="00531FB0" w:rsidRPr="001E66CB" w:rsidRDefault="00531FB0" w:rsidP="000F3672">
      <w:pPr>
        <w:pStyle w:val="PlainText"/>
        <w:rPr>
          <w:rFonts w:ascii="Arial" w:hAnsi="Arial" w:cs="Arial"/>
          <w:sz w:val="12"/>
          <w:szCs w:val="12"/>
        </w:rPr>
      </w:pPr>
    </w:p>
    <w:p w:rsidR="00E4138D" w:rsidRDefault="001E66CB" w:rsidP="000F3672">
      <w:pPr>
        <w:pStyle w:val="PlainText"/>
        <w:ind w:left="142" w:hanging="568"/>
        <w:rPr>
          <w:rFonts w:ascii="Arial" w:hAnsi="Arial" w:cs="Arial"/>
          <w:sz w:val="24"/>
          <w:szCs w:val="24"/>
        </w:rPr>
      </w:pPr>
      <w:proofErr w:type="gramStart"/>
      <w:r>
        <w:rPr>
          <w:rFonts w:ascii="Arial" w:hAnsi="Arial" w:cs="Arial"/>
          <w:sz w:val="24"/>
          <w:szCs w:val="24"/>
        </w:rPr>
        <w:t xml:space="preserve">2.12  </w:t>
      </w:r>
      <w:r w:rsidR="00531FB0" w:rsidRPr="00665449">
        <w:rPr>
          <w:rFonts w:ascii="Arial" w:hAnsi="Arial" w:cs="Arial"/>
          <w:sz w:val="24"/>
          <w:szCs w:val="24"/>
        </w:rPr>
        <w:t>Detailed</w:t>
      </w:r>
      <w:proofErr w:type="gramEnd"/>
      <w:r w:rsidR="00531FB0" w:rsidRPr="00665449">
        <w:rPr>
          <w:rFonts w:ascii="Arial" w:hAnsi="Arial" w:cs="Arial"/>
          <w:sz w:val="24"/>
          <w:szCs w:val="24"/>
        </w:rPr>
        <w:t xml:space="preserve"> work is now underway with project sponsors to finalise the detail of the monitoring systems, templates and processes to ensure that data collection (and onward submission to Government) is simple, efficient and timely.</w:t>
      </w:r>
    </w:p>
    <w:p w:rsidR="00E4138D" w:rsidRDefault="00E4138D" w:rsidP="000F3672">
      <w:pPr>
        <w:pStyle w:val="PlainText"/>
        <w:ind w:left="142" w:hanging="568"/>
        <w:rPr>
          <w:rFonts w:ascii="Arial" w:hAnsi="Arial" w:cs="Arial"/>
          <w:sz w:val="24"/>
          <w:szCs w:val="24"/>
        </w:rPr>
      </w:pPr>
    </w:p>
    <w:p w:rsidR="00531FB0" w:rsidRPr="00665449" w:rsidRDefault="00E4138D" w:rsidP="000F3672">
      <w:pPr>
        <w:pStyle w:val="PlainText"/>
        <w:ind w:left="142" w:hanging="568"/>
        <w:rPr>
          <w:rFonts w:ascii="Arial" w:hAnsi="Arial" w:cs="Arial"/>
          <w:sz w:val="24"/>
          <w:szCs w:val="24"/>
        </w:rPr>
      </w:pPr>
      <w:r>
        <w:rPr>
          <w:rFonts w:ascii="Arial" w:hAnsi="Arial" w:cs="Arial"/>
          <w:sz w:val="24"/>
          <w:szCs w:val="24"/>
        </w:rPr>
        <w:t>2.13</w:t>
      </w:r>
      <w:r>
        <w:rPr>
          <w:rFonts w:ascii="Arial" w:hAnsi="Arial" w:cs="Arial"/>
          <w:sz w:val="24"/>
          <w:szCs w:val="24"/>
        </w:rPr>
        <w:tab/>
      </w:r>
      <w:r w:rsidR="00531FB0" w:rsidRPr="00665449">
        <w:rPr>
          <w:rFonts w:ascii="Arial" w:hAnsi="Arial" w:cs="Arial"/>
          <w:sz w:val="24"/>
          <w:szCs w:val="24"/>
        </w:rPr>
        <w:t>The LEP's Performance Committee and proposed Growth Deal Management Board can play a valuable role in ensuring that the systems in place are robust, and that there is a clear read across reporting and performance management systems of the LEPs other key initiatives.</w:t>
      </w:r>
    </w:p>
    <w:p w:rsidR="00531FB0" w:rsidRPr="001E66CB" w:rsidRDefault="00531FB0" w:rsidP="000F3672">
      <w:pPr>
        <w:pStyle w:val="PlainText"/>
        <w:rPr>
          <w:rFonts w:ascii="Arial" w:hAnsi="Arial" w:cs="Arial"/>
          <w:sz w:val="12"/>
          <w:szCs w:val="12"/>
        </w:rPr>
      </w:pPr>
    </w:p>
    <w:p w:rsidR="00531FB0" w:rsidRPr="00665449" w:rsidRDefault="00E4138D" w:rsidP="000F3672">
      <w:pPr>
        <w:pStyle w:val="PlainText"/>
        <w:ind w:left="142" w:hanging="568"/>
        <w:rPr>
          <w:rFonts w:ascii="Arial" w:hAnsi="Arial" w:cs="Arial"/>
          <w:sz w:val="24"/>
          <w:szCs w:val="24"/>
        </w:rPr>
      </w:pPr>
      <w:r>
        <w:rPr>
          <w:rFonts w:ascii="Arial" w:hAnsi="Arial" w:cs="Arial"/>
          <w:sz w:val="24"/>
          <w:szCs w:val="24"/>
        </w:rPr>
        <w:t>2.14</w:t>
      </w:r>
      <w:r>
        <w:rPr>
          <w:rFonts w:ascii="Arial" w:hAnsi="Arial" w:cs="Arial"/>
          <w:sz w:val="24"/>
          <w:szCs w:val="24"/>
        </w:rPr>
        <w:tab/>
      </w:r>
      <w:r w:rsidR="00531FB0" w:rsidRPr="00665449">
        <w:rPr>
          <w:rFonts w:ascii="Arial" w:hAnsi="Arial" w:cs="Arial"/>
          <w:sz w:val="24"/>
          <w:szCs w:val="24"/>
        </w:rPr>
        <w:t xml:space="preserve">A detailed presentation on the MEF will be made by Lancaster </w:t>
      </w:r>
      <w:proofErr w:type="gramStart"/>
      <w:r w:rsidR="00531FB0" w:rsidRPr="00665449">
        <w:rPr>
          <w:rFonts w:ascii="Arial" w:hAnsi="Arial" w:cs="Arial"/>
          <w:sz w:val="24"/>
          <w:szCs w:val="24"/>
        </w:rPr>
        <w:t xml:space="preserve">University </w:t>
      </w:r>
      <w:r w:rsidR="001E66CB">
        <w:rPr>
          <w:rFonts w:ascii="Arial" w:hAnsi="Arial" w:cs="Arial"/>
          <w:sz w:val="24"/>
          <w:szCs w:val="24"/>
        </w:rPr>
        <w:t xml:space="preserve"> </w:t>
      </w:r>
      <w:r w:rsidR="00531FB0" w:rsidRPr="00665449">
        <w:rPr>
          <w:rFonts w:ascii="Arial" w:hAnsi="Arial" w:cs="Arial"/>
          <w:sz w:val="24"/>
          <w:szCs w:val="24"/>
        </w:rPr>
        <w:t>Management</w:t>
      </w:r>
      <w:proofErr w:type="gramEnd"/>
      <w:r w:rsidR="00531FB0" w:rsidRPr="00665449">
        <w:rPr>
          <w:rFonts w:ascii="Arial" w:hAnsi="Arial" w:cs="Arial"/>
          <w:sz w:val="24"/>
          <w:szCs w:val="24"/>
        </w:rPr>
        <w:t xml:space="preserve"> School at the Board meeting.</w:t>
      </w:r>
    </w:p>
    <w:p w:rsidR="00531FB0" w:rsidRPr="001E66CB" w:rsidRDefault="00531FB0" w:rsidP="000F3672">
      <w:pPr>
        <w:pStyle w:val="PlainText"/>
        <w:rPr>
          <w:rFonts w:ascii="Arial" w:hAnsi="Arial" w:cs="Arial"/>
          <w:sz w:val="12"/>
          <w:szCs w:val="12"/>
        </w:rPr>
      </w:pPr>
    </w:p>
    <w:p w:rsidR="00E4138D" w:rsidRDefault="00531FB0" w:rsidP="000F3672">
      <w:pPr>
        <w:pStyle w:val="PlainText"/>
        <w:ind w:left="142" w:hanging="568"/>
        <w:rPr>
          <w:rFonts w:ascii="Arial" w:hAnsi="Arial" w:cs="Arial"/>
          <w:sz w:val="24"/>
          <w:szCs w:val="24"/>
        </w:rPr>
      </w:pPr>
      <w:proofErr w:type="gramStart"/>
      <w:r w:rsidRPr="00665449">
        <w:rPr>
          <w:rFonts w:ascii="Arial" w:hAnsi="Arial" w:cs="Arial"/>
          <w:sz w:val="24"/>
          <w:szCs w:val="24"/>
        </w:rPr>
        <w:t>2.1</w:t>
      </w:r>
      <w:r w:rsidR="00E4138D">
        <w:rPr>
          <w:rFonts w:ascii="Arial" w:hAnsi="Arial" w:cs="Arial"/>
          <w:sz w:val="24"/>
          <w:szCs w:val="24"/>
        </w:rPr>
        <w:t>5</w:t>
      </w:r>
      <w:r w:rsidR="001E66CB">
        <w:rPr>
          <w:rFonts w:ascii="Arial" w:hAnsi="Arial" w:cs="Arial"/>
          <w:sz w:val="24"/>
          <w:szCs w:val="24"/>
        </w:rPr>
        <w:t xml:space="preserve">  </w:t>
      </w:r>
      <w:r w:rsidRPr="00665449">
        <w:rPr>
          <w:rFonts w:ascii="Arial" w:hAnsi="Arial" w:cs="Arial"/>
          <w:sz w:val="24"/>
          <w:szCs w:val="24"/>
        </w:rPr>
        <w:t>It</w:t>
      </w:r>
      <w:proofErr w:type="gramEnd"/>
      <w:r w:rsidRPr="00665449">
        <w:rPr>
          <w:rFonts w:ascii="Arial" w:hAnsi="Arial" w:cs="Arial"/>
          <w:sz w:val="24"/>
          <w:szCs w:val="24"/>
        </w:rPr>
        <w:t xml:space="preserve"> should be noted that all project sponsors have been given a further opportunity to confirm that the metrics sets out in the MEF are correct. In </w:t>
      </w:r>
      <w:r w:rsidRPr="00665449">
        <w:rPr>
          <w:rFonts w:ascii="Arial" w:hAnsi="Arial" w:cs="Arial"/>
          <w:sz w:val="24"/>
          <w:szCs w:val="24"/>
        </w:rPr>
        <w:lastRenderedPageBreak/>
        <w:t xml:space="preserve">addition some monitoring information is still being sought from Growth Deal extension project sponsors. </w:t>
      </w:r>
    </w:p>
    <w:p w:rsidR="00E4138D" w:rsidRDefault="00E4138D" w:rsidP="000F3672">
      <w:pPr>
        <w:pStyle w:val="PlainText"/>
        <w:ind w:left="142" w:hanging="568"/>
        <w:rPr>
          <w:rFonts w:ascii="Arial" w:hAnsi="Arial" w:cs="Arial"/>
          <w:sz w:val="24"/>
          <w:szCs w:val="24"/>
        </w:rPr>
      </w:pPr>
    </w:p>
    <w:p w:rsidR="00531FB0" w:rsidRPr="00665449" w:rsidRDefault="00E4138D" w:rsidP="000F3672">
      <w:pPr>
        <w:pStyle w:val="PlainText"/>
        <w:ind w:left="142" w:hanging="568"/>
        <w:rPr>
          <w:rFonts w:ascii="Arial" w:hAnsi="Arial" w:cs="Arial"/>
          <w:sz w:val="24"/>
          <w:szCs w:val="24"/>
        </w:rPr>
      </w:pPr>
      <w:r>
        <w:rPr>
          <w:rFonts w:ascii="Arial" w:hAnsi="Arial" w:cs="Arial"/>
          <w:sz w:val="24"/>
          <w:szCs w:val="24"/>
        </w:rPr>
        <w:t>2.16</w:t>
      </w:r>
      <w:r>
        <w:rPr>
          <w:rFonts w:ascii="Arial" w:hAnsi="Arial" w:cs="Arial"/>
          <w:sz w:val="24"/>
          <w:szCs w:val="24"/>
        </w:rPr>
        <w:tab/>
      </w:r>
      <w:r w:rsidR="00531FB0" w:rsidRPr="00665449">
        <w:rPr>
          <w:rFonts w:ascii="Arial" w:hAnsi="Arial" w:cs="Arial"/>
          <w:sz w:val="24"/>
          <w:szCs w:val="24"/>
        </w:rPr>
        <w:t>Subject to this outstanding information being incorporated into the MEF the Board is asked to approve the submission of the MEF</w:t>
      </w:r>
      <w:r>
        <w:rPr>
          <w:rFonts w:ascii="Arial" w:hAnsi="Arial" w:cs="Arial"/>
          <w:sz w:val="24"/>
          <w:szCs w:val="24"/>
        </w:rPr>
        <w:t>, as set out in Annex 1,</w:t>
      </w:r>
      <w:r w:rsidR="00531FB0" w:rsidRPr="00665449">
        <w:rPr>
          <w:rFonts w:ascii="Arial" w:hAnsi="Arial" w:cs="Arial"/>
          <w:sz w:val="24"/>
          <w:szCs w:val="24"/>
        </w:rPr>
        <w:t xml:space="preserve"> to Government in due course.</w:t>
      </w:r>
      <w:r>
        <w:rPr>
          <w:rFonts w:ascii="Arial" w:hAnsi="Arial" w:cs="Arial"/>
          <w:sz w:val="24"/>
          <w:szCs w:val="24"/>
        </w:rPr>
        <w:t xml:space="preserve"> (Please note the design, layout and format of the document will be improved, once all information has been received).</w:t>
      </w:r>
    </w:p>
    <w:p w:rsidR="00531FB0" w:rsidRPr="007A0828" w:rsidRDefault="00531FB0" w:rsidP="000F3672">
      <w:pPr>
        <w:pStyle w:val="PlainText"/>
        <w:rPr>
          <w:rFonts w:ascii="Arial" w:hAnsi="Arial" w:cs="Arial"/>
          <w:sz w:val="12"/>
          <w:szCs w:val="12"/>
        </w:rPr>
      </w:pPr>
    </w:p>
    <w:p w:rsidR="00531FB0" w:rsidRPr="00665449" w:rsidRDefault="007A0828" w:rsidP="000F3672">
      <w:pPr>
        <w:pStyle w:val="PlainText"/>
        <w:ind w:left="142" w:hanging="568"/>
        <w:rPr>
          <w:rFonts w:ascii="Arial" w:hAnsi="Arial" w:cs="Arial"/>
          <w:sz w:val="24"/>
          <w:szCs w:val="24"/>
        </w:rPr>
      </w:pPr>
      <w:proofErr w:type="gramStart"/>
      <w:r>
        <w:rPr>
          <w:rFonts w:ascii="Arial" w:hAnsi="Arial" w:cs="Arial"/>
          <w:sz w:val="24"/>
          <w:szCs w:val="24"/>
        </w:rPr>
        <w:t>2.1</w:t>
      </w:r>
      <w:r w:rsidR="00E4138D">
        <w:rPr>
          <w:rFonts w:ascii="Arial" w:hAnsi="Arial" w:cs="Arial"/>
          <w:sz w:val="24"/>
          <w:szCs w:val="24"/>
        </w:rPr>
        <w:t>7</w:t>
      </w:r>
      <w:r>
        <w:rPr>
          <w:rFonts w:ascii="Arial" w:hAnsi="Arial" w:cs="Arial"/>
          <w:sz w:val="24"/>
          <w:szCs w:val="24"/>
        </w:rPr>
        <w:t xml:space="preserve">  I</w:t>
      </w:r>
      <w:r w:rsidR="00531FB0" w:rsidRPr="00665449">
        <w:rPr>
          <w:rFonts w:ascii="Arial" w:hAnsi="Arial" w:cs="Arial"/>
          <w:sz w:val="24"/>
          <w:szCs w:val="24"/>
        </w:rPr>
        <w:t>t</w:t>
      </w:r>
      <w:proofErr w:type="gramEnd"/>
      <w:r w:rsidR="00531FB0" w:rsidRPr="00665449">
        <w:rPr>
          <w:rFonts w:ascii="Arial" w:hAnsi="Arial" w:cs="Arial"/>
          <w:sz w:val="24"/>
          <w:szCs w:val="24"/>
        </w:rPr>
        <w:t xml:space="preserve"> should also be noted that the MEF will be published on the LEP website, along with key interim and final evaluation findings. The MEF is a live document and will be reviewed annually and or according to business need.</w:t>
      </w:r>
    </w:p>
    <w:p w:rsidR="007A0828" w:rsidRDefault="007A0828" w:rsidP="000F3672">
      <w:pPr>
        <w:pStyle w:val="PlainText"/>
        <w:ind w:hanging="426"/>
        <w:rPr>
          <w:rFonts w:ascii="Arial" w:hAnsi="Arial" w:cs="Arial"/>
          <w:sz w:val="12"/>
          <w:szCs w:val="12"/>
        </w:rPr>
      </w:pPr>
    </w:p>
    <w:p w:rsidR="00531FB0" w:rsidRPr="007A0828" w:rsidRDefault="001E66CB" w:rsidP="000F3672">
      <w:pPr>
        <w:pStyle w:val="PlainText"/>
        <w:ind w:hanging="426"/>
        <w:rPr>
          <w:rFonts w:ascii="Arial" w:hAnsi="Arial" w:cs="Arial"/>
          <w:sz w:val="24"/>
          <w:szCs w:val="24"/>
        </w:rPr>
      </w:pPr>
      <w:r w:rsidRPr="00A86179">
        <w:rPr>
          <w:rFonts w:ascii="Arial" w:hAnsi="Arial" w:cs="Arial"/>
          <w:b/>
          <w:sz w:val="24"/>
          <w:szCs w:val="24"/>
        </w:rPr>
        <w:t xml:space="preserve">3.     </w:t>
      </w:r>
      <w:r w:rsidR="00531FB0" w:rsidRPr="00A86179">
        <w:rPr>
          <w:rFonts w:ascii="Arial" w:hAnsi="Arial" w:cs="Arial"/>
          <w:b/>
          <w:sz w:val="24"/>
          <w:szCs w:val="24"/>
        </w:rPr>
        <w:t>Financial</w:t>
      </w:r>
      <w:r w:rsidR="00531FB0" w:rsidRPr="001E66CB">
        <w:rPr>
          <w:rFonts w:ascii="Arial" w:hAnsi="Arial" w:cs="Arial"/>
          <w:b/>
          <w:sz w:val="24"/>
          <w:szCs w:val="24"/>
        </w:rPr>
        <w:t xml:space="preserve"> and Resource Implications</w:t>
      </w:r>
    </w:p>
    <w:p w:rsidR="00A86179" w:rsidRDefault="00A86179" w:rsidP="000F3672">
      <w:pPr>
        <w:pStyle w:val="PlainText"/>
        <w:ind w:left="142" w:hanging="568"/>
        <w:rPr>
          <w:rFonts w:ascii="Arial" w:hAnsi="Arial" w:cs="Arial"/>
          <w:sz w:val="24"/>
          <w:szCs w:val="24"/>
        </w:rPr>
      </w:pPr>
    </w:p>
    <w:p w:rsidR="00531FB0" w:rsidRPr="00665449" w:rsidRDefault="00531FB0" w:rsidP="000F3672">
      <w:pPr>
        <w:pStyle w:val="PlainText"/>
        <w:ind w:left="142" w:hanging="568"/>
        <w:rPr>
          <w:rFonts w:ascii="Arial" w:hAnsi="Arial" w:cs="Arial"/>
          <w:sz w:val="24"/>
          <w:szCs w:val="24"/>
        </w:rPr>
      </w:pPr>
      <w:r w:rsidRPr="00665449">
        <w:rPr>
          <w:rFonts w:ascii="Arial" w:hAnsi="Arial" w:cs="Arial"/>
          <w:sz w:val="24"/>
          <w:szCs w:val="24"/>
        </w:rPr>
        <w:t>3.1   The collection and submission of individual project core monitoring metrics (outputs and outcomes) and undertaking the formative evaluation using the "logic chain template" methodology is the responsibility of individual project sponsors. Lancashire County Council, as accountable body, is committed to providing Growth Deal programme level management: including legal; financial; implementation; monitoring; and communications support and capacity.</w:t>
      </w:r>
    </w:p>
    <w:p w:rsidR="00531FB0" w:rsidRPr="001E66CB" w:rsidRDefault="00531FB0" w:rsidP="000F3672">
      <w:pPr>
        <w:pStyle w:val="PlainText"/>
        <w:rPr>
          <w:rFonts w:ascii="Arial" w:hAnsi="Arial" w:cs="Arial"/>
          <w:sz w:val="12"/>
          <w:szCs w:val="12"/>
        </w:rPr>
      </w:pPr>
    </w:p>
    <w:p w:rsidR="00531FB0" w:rsidRPr="00665449" w:rsidRDefault="00531FB0" w:rsidP="000F3672">
      <w:pPr>
        <w:pStyle w:val="PlainText"/>
        <w:ind w:left="142" w:hanging="568"/>
        <w:rPr>
          <w:rFonts w:ascii="Arial" w:hAnsi="Arial" w:cs="Arial"/>
          <w:sz w:val="24"/>
          <w:szCs w:val="24"/>
        </w:rPr>
      </w:pPr>
      <w:r w:rsidRPr="00665449">
        <w:rPr>
          <w:rFonts w:ascii="Arial" w:hAnsi="Arial" w:cs="Arial"/>
          <w:sz w:val="24"/>
          <w:szCs w:val="24"/>
        </w:rPr>
        <w:t xml:space="preserve">3.2 </w:t>
      </w:r>
      <w:r w:rsidR="00876350">
        <w:rPr>
          <w:rFonts w:ascii="Arial" w:hAnsi="Arial" w:cs="Arial"/>
          <w:sz w:val="24"/>
          <w:szCs w:val="24"/>
        </w:rPr>
        <w:t xml:space="preserve">  </w:t>
      </w:r>
      <w:r w:rsidRPr="00665449">
        <w:rPr>
          <w:rFonts w:ascii="Arial" w:hAnsi="Arial" w:cs="Arial"/>
          <w:sz w:val="24"/>
          <w:szCs w:val="24"/>
        </w:rPr>
        <w:t>An initial allocation of £100,000 has been set aside from within the LEP's existing core funding budget to ensure that the external costs of exemplar and validation evalua</w:t>
      </w:r>
      <w:r w:rsidR="00876350">
        <w:rPr>
          <w:rFonts w:ascii="Arial" w:hAnsi="Arial" w:cs="Arial"/>
          <w:sz w:val="24"/>
          <w:szCs w:val="24"/>
        </w:rPr>
        <w:t xml:space="preserve">tion can be met in the first </w:t>
      </w:r>
      <w:r w:rsidRPr="00665449">
        <w:rPr>
          <w:rFonts w:ascii="Arial" w:hAnsi="Arial" w:cs="Arial"/>
          <w:sz w:val="24"/>
          <w:szCs w:val="24"/>
        </w:rPr>
        <w:t xml:space="preserve">years of the Growth Deal Programme. It should however be </w:t>
      </w:r>
      <w:r w:rsidR="00876350">
        <w:rPr>
          <w:rFonts w:ascii="Arial" w:hAnsi="Arial" w:cs="Arial"/>
          <w:sz w:val="24"/>
          <w:szCs w:val="24"/>
        </w:rPr>
        <w:t>noted that additional resources</w:t>
      </w:r>
      <w:r w:rsidRPr="00665449">
        <w:rPr>
          <w:rFonts w:ascii="Arial" w:hAnsi="Arial" w:cs="Arial"/>
          <w:sz w:val="24"/>
          <w:szCs w:val="24"/>
        </w:rPr>
        <w:t xml:space="preserve"> </w:t>
      </w:r>
      <w:r w:rsidR="00876350">
        <w:rPr>
          <w:rFonts w:ascii="Arial" w:hAnsi="Arial" w:cs="Arial"/>
          <w:sz w:val="24"/>
          <w:szCs w:val="24"/>
        </w:rPr>
        <w:t xml:space="preserve">are </w:t>
      </w:r>
      <w:r w:rsidRPr="00665449">
        <w:rPr>
          <w:rFonts w:ascii="Arial" w:hAnsi="Arial" w:cs="Arial"/>
          <w:sz w:val="24"/>
          <w:szCs w:val="24"/>
        </w:rPr>
        <w:t xml:space="preserve">likely to be required over the life-time of </w:t>
      </w:r>
      <w:r w:rsidR="00876350">
        <w:rPr>
          <w:rFonts w:ascii="Arial" w:hAnsi="Arial" w:cs="Arial"/>
          <w:sz w:val="24"/>
          <w:szCs w:val="24"/>
        </w:rPr>
        <w:t>the Growth Deal Programme. Government have not confirmed future core funding allocations for LEPs, however</w:t>
      </w:r>
      <w:r w:rsidR="00A86179">
        <w:rPr>
          <w:rFonts w:ascii="Arial" w:hAnsi="Arial" w:cs="Arial"/>
          <w:sz w:val="24"/>
          <w:szCs w:val="24"/>
        </w:rPr>
        <w:t>,</w:t>
      </w:r>
      <w:r w:rsidR="00876350">
        <w:rPr>
          <w:rFonts w:ascii="Arial" w:hAnsi="Arial" w:cs="Arial"/>
          <w:sz w:val="24"/>
          <w:szCs w:val="24"/>
        </w:rPr>
        <w:t xml:space="preserve"> once there is further clarity on this position</w:t>
      </w:r>
      <w:r w:rsidR="00A86179">
        <w:rPr>
          <w:rFonts w:ascii="Arial" w:hAnsi="Arial" w:cs="Arial"/>
          <w:sz w:val="24"/>
          <w:szCs w:val="24"/>
        </w:rPr>
        <w:t>,</w:t>
      </w:r>
      <w:r w:rsidR="00876350">
        <w:rPr>
          <w:rFonts w:ascii="Arial" w:hAnsi="Arial" w:cs="Arial"/>
          <w:sz w:val="24"/>
          <w:szCs w:val="24"/>
        </w:rPr>
        <w:t xml:space="preserve"> the LEP will be able to make further investment decisions on the resources available for monitoring and evaluation. </w:t>
      </w:r>
    </w:p>
    <w:p w:rsidR="00531FB0" w:rsidRPr="007A0828" w:rsidRDefault="00531FB0" w:rsidP="000F3672">
      <w:pPr>
        <w:pStyle w:val="PlainText"/>
        <w:rPr>
          <w:rFonts w:ascii="Arial" w:hAnsi="Arial" w:cs="Arial"/>
          <w:sz w:val="12"/>
          <w:szCs w:val="12"/>
        </w:rPr>
      </w:pPr>
    </w:p>
    <w:p w:rsidR="00531FB0" w:rsidRDefault="00531FB0" w:rsidP="000F3672">
      <w:pPr>
        <w:pStyle w:val="PlainText"/>
        <w:ind w:left="142" w:hanging="568"/>
        <w:rPr>
          <w:rFonts w:ascii="Arial" w:hAnsi="Arial" w:cs="Arial"/>
          <w:sz w:val="24"/>
          <w:szCs w:val="24"/>
        </w:rPr>
      </w:pPr>
      <w:r w:rsidRPr="00665449">
        <w:rPr>
          <w:rFonts w:ascii="Arial" w:hAnsi="Arial" w:cs="Arial"/>
          <w:sz w:val="24"/>
          <w:szCs w:val="24"/>
        </w:rPr>
        <w:t xml:space="preserve">3.3 </w:t>
      </w:r>
      <w:r w:rsidR="00876350">
        <w:rPr>
          <w:rFonts w:ascii="Arial" w:hAnsi="Arial" w:cs="Arial"/>
          <w:sz w:val="24"/>
          <w:szCs w:val="24"/>
        </w:rPr>
        <w:t xml:space="preserve">  </w:t>
      </w:r>
      <w:r w:rsidRPr="00665449">
        <w:rPr>
          <w:rFonts w:ascii="Arial" w:hAnsi="Arial" w:cs="Arial"/>
          <w:sz w:val="24"/>
          <w:szCs w:val="24"/>
        </w:rPr>
        <w:t>The monitoring and evaluation sub group have provided invaluable advice and support in the preparation of the LEPs MEF. Government advised that all LEPs seek the input of local HEI expertise in the development of their MEF a</w:t>
      </w:r>
      <w:r w:rsidR="00876350">
        <w:rPr>
          <w:rFonts w:ascii="Arial" w:hAnsi="Arial" w:cs="Arial"/>
          <w:sz w:val="24"/>
          <w:szCs w:val="24"/>
        </w:rPr>
        <w:t xml:space="preserve">nd the LEP has done this, with </w:t>
      </w:r>
      <w:r w:rsidRPr="00665449">
        <w:rPr>
          <w:rFonts w:ascii="Arial" w:hAnsi="Arial" w:cs="Arial"/>
          <w:sz w:val="24"/>
          <w:szCs w:val="24"/>
        </w:rPr>
        <w:t xml:space="preserve">specific support from Lancaster University Management School drawing on their expertise and directly relevant experience in evaluating </w:t>
      </w:r>
      <w:r w:rsidR="00A86179">
        <w:rPr>
          <w:rFonts w:ascii="Arial" w:hAnsi="Arial" w:cs="Arial"/>
          <w:sz w:val="24"/>
          <w:szCs w:val="24"/>
        </w:rPr>
        <w:t xml:space="preserve">for Government </w:t>
      </w:r>
      <w:r w:rsidRPr="00665449">
        <w:rPr>
          <w:rFonts w:ascii="Arial" w:hAnsi="Arial" w:cs="Arial"/>
          <w:sz w:val="24"/>
          <w:szCs w:val="24"/>
        </w:rPr>
        <w:t xml:space="preserve">the </w:t>
      </w:r>
      <w:r w:rsidR="00A86179">
        <w:rPr>
          <w:rFonts w:ascii="Arial" w:hAnsi="Arial" w:cs="Arial"/>
          <w:sz w:val="24"/>
          <w:szCs w:val="24"/>
        </w:rPr>
        <w:t xml:space="preserve">national </w:t>
      </w:r>
      <w:r w:rsidRPr="00665449">
        <w:rPr>
          <w:rFonts w:ascii="Arial" w:hAnsi="Arial" w:cs="Arial"/>
          <w:sz w:val="24"/>
          <w:szCs w:val="24"/>
        </w:rPr>
        <w:t>Growth Hub network.</w:t>
      </w:r>
    </w:p>
    <w:p w:rsidR="00876350" w:rsidRPr="00876350" w:rsidRDefault="00876350" w:rsidP="000F3672">
      <w:pPr>
        <w:pStyle w:val="PlainText"/>
        <w:ind w:left="142" w:hanging="568"/>
        <w:rPr>
          <w:rFonts w:ascii="Arial" w:hAnsi="Arial" w:cs="Arial"/>
          <w:sz w:val="12"/>
          <w:szCs w:val="12"/>
        </w:rPr>
      </w:pPr>
    </w:p>
    <w:p w:rsidR="00531FB0" w:rsidRPr="00665449" w:rsidRDefault="00531FB0" w:rsidP="000F3672">
      <w:pPr>
        <w:pStyle w:val="PlainText"/>
        <w:ind w:left="142" w:hanging="568"/>
        <w:rPr>
          <w:rFonts w:ascii="Arial" w:hAnsi="Arial" w:cs="Arial"/>
          <w:sz w:val="24"/>
          <w:szCs w:val="24"/>
        </w:rPr>
      </w:pPr>
      <w:r w:rsidRPr="00665449">
        <w:rPr>
          <w:rFonts w:ascii="Arial" w:hAnsi="Arial" w:cs="Arial"/>
          <w:sz w:val="24"/>
          <w:szCs w:val="24"/>
        </w:rPr>
        <w:t xml:space="preserve">3.4 </w:t>
      </w:r>
      <w:r w:rsidR="00876350">
        <w:rPr>
          <w:rFonts w:ascii="Arial" w:hAnsi="Arial" w:cs="Arial"/>
          <w:sz w:val="24"/>
          <w:szCs w:val="24"/>
        </w:rPr>
        <w:t xml:space="preserve">  </w:t>
      </w:r>
      <w:r w:rsidRPr="00665449">
        <w:rPr>
          <w:rFonts w:ascii="Arial" w:hAnsi="Arial" w:cs="Arial"/>
          <w:sz w:val="24"/>
          <w:szCs w:val="24"/>
        </w:rPr>
        <w:t>Subject to the LEP approving the MEF, the County Counci</w:t>
      </w:r>
      <w:r w:rsidR="00876350">
        <w:rPr>
          <w:rFonts w:ascii="Arial" w:hAnsi="Arial" w:cs="Arial"/>
          <w:sz w:val="24"/>
          <w:szCs w:val="24"/>
        </w:rPr>
        <w:t xml:space="preserve">l, as accountable body, will </w:t>
      </w:r>
      <w:r w:rsidRPr="00665449">
        <w:rPr>
          <w:rFonts w:ascii="Arial" w:hAnsi="Arial" w:cs="Arial"/>
          <w:sz w:val="24"/>
          <w:szCs w:val="24"/>
        </w:rPr>
        <w:t>advise on the optimum route to procuring the external validation and exemplar evaluation.</w:t>
      </w:r>
    </w:p>
    <w:p w:rsidR="00531FB0" w:rsidRPr="007A0828" w:rsidRDefault="00531FB0" w:rsidP="000F3672">
      <w:pPr>
        <w:pStyle w:val="PlainText"/>
        <w:rPr>
          <w:rFonts w:ascii="Arial" w:hAnsi="Arial" w:cs="Arial"/>
          <w:sz w:val="12"/>
          <w:szCs w:val="12"/>
        </w:rPr>
      </w:pPr>
    </w:p>
    <w:p w:rsidR="00531FB0" w:rsidRPr="00665449" w:rsidRDefault="00531FB0" w:rsidP="000F3672">
      <w:pPr>
        <w:pStyle w:val="PlainText"/>
        <w:ind w:left="142" w:hanging="568"/>
        <w:rPr>
          <w:rFonts w:ascii="Arial" w:hAnsi="Arial" w:cs="Arial"/>
          <w:sz w:val="24"/>
          <w:szCs w:val="24"/>
        </w:rPr>
      </w:pPr>
      <w:r w:rsidRPr="00665449">
        <w:rPr>
          <w:rFonts w:ascii="Arial" w:hAnsi="Arial" w:cs="Arial"/>
          <w:sz w:val="24"/>
          <w:szCs w:val="24"/>
        </w:rPr>
        <w:t xml:space="preserve">3.5 </w:t>
      </w:r>
      <w:r w:rsidR="00297E99">
        <w:rPr>
          <w:rFonts w:ascii="Arial" w:hAnsi="Arial" w:cs="Arial"/>
          <w:sz w:val="24"/>
          <w:szCs w:val="24"/>
        </w:rPr>
        <w:t xml:space="preserve">  </w:t>
      </w:r>
      <w:r w:rsidRPr="00665449">
        <w:rPr>
          <w:rFonts w:ascii="Arial" w:hAnsi="Arial" w:cs="Arial"/>
          <w:sz w:val="24"/>
          <w:szCs w:val="24"/>
        </w:rPr>
        <w:t>The Shadow Growth Deal Implementation Board was established, in interim, to oversee the preparation of the three core documents: the Assurance Framework; the MEF and the Implementation Plan, all three documents are now complete.</w:t>
      </w:r>
    </w:p>
    <w:p w:rsidR="00531FB0" w:rsidRPr="00297E99" w:rsidRDefault="00531FB0" w:rsidP="000F3672">
      <w:pPr>
        <w:pStyle w:val="PlainText"/>
        <w:rPr>
          <w:rFonts w:ascii="Arial" w:hAnsi="Arial" w:cs="Arial"/>
          <w:sz w:val="12"/>
          <w:szCs w:val="12"/>
        </w:rPr>
      </w:pPr>
    </w:p>
    <w:p w:rsidR="00531FB0" w:rsidRPr="00665449" w:rsidRDefault="00531FB0" w:rsidP="000F3672">
      <w:pPr>
        <w:pStyle w:val="PlainText"/>
        <w:ind w:left="142" w:hanging="568"/>
        <w:rPr>
          <w:rFonts w:ascii="Arial" w:hAnsi="Arial" w:cs="Arial"/>
          <w:sz w:val="24"/>
          <w:szCs w:val="24"/>
        </w:rPr>
      </w:pPr>
      <w:r w:rsidRPr="00665449">
        <w:rPr>
          <w:rFonts w:ascii="Arial" w:hAnsi="Arial" w:cs="Arial"/>
          <w:sz w:val="24"/>
          <w:szCs w:val="24"/>
        </w:rPr>
        <w:t>3.</w:t>
      </w:r>
      <w:r w:rsidR="00A86179">
        <w:rPr>
          <w:rFonts w:ascii="Arial" w:hAnsi="Arial" w:cs="Arial"/>
          <w:sz w:val="24"/>
          <w:szCs w:val="24"/>
        </w:rPr>
        <w:t>6</w:t>
      </w:r>
      <w:r w:rsidRPr="00665449">
        <w:rPr>
          <w:rFonts w:ascii="Arial" w:hAnsi="Arial" w:cs="Arial"/>
          <w:sz w:val="24"/>
          <w:szCs w:val="24"/>
        </w:rPr>
        <w:t xml:space="preserve"> </w:t>
      </w:r>
      <w:r w:rsidR="00297E99">
        <w:rPr>
          <w:rFonts w:ascii="Arial" w:hAnsi="Arial" w:cs="Arial"/>
          <w:sz w:val="24"/>
          <w:szCs w:val="24"/>
        </w:rPr>
        <w:t xml:space="preserve">  </w:t>
      </w:r>
      <w:r w:rsidRPr="00665449">
        <w:rPr>
          <w:rFonts w:ascii="Arial" w:hAnsi="Arial" w:cs="Arial"/>
          <w:sz w:val="24"/>
          <w:szCs w:val="24"/>
        </w:rPr>
        <w:t>The Board has previously agreed to est</w:t>
      </w:r>
      <w:r w:rsidR="00297E99">
        <w:rPr>
          <w:rFonts w:ascii="Arial" w:hAnsi="Arial" w:cs="Arial"/>
          <w:sz w:val="24"/>
          <w:szCs w:val="24"/>
        </w:rPr>
        <w:t xml:space="preserve">ablish a Growth Deal Management </w:t>
      </w:r>
      <w:r w:rsidRPr="00665449">
        <w:rPr>
          <w:rFonts w:ascii="Arial" w:hAnsi="Arial" w:cs="Arial"/>
          <w:sz w:val="24"/>
          <w:szCs w:val="24"/>
        </w:rPr>
        <w:t xml:space="preserve">Board, a key role of which will be to oversee the delivery of the Growth Deal Programme, including the implementation of the MEF. It is recommended that </w:t>
      </w:r>
      <w:r w:rsidRPr="00665449">
        <w:rPr>
          <w:rFonts w:ascii="Arial" w:hAnsi="Arial" w:cs="Arial"/>
          <w:sz w:val="24"/>
          <w:szCs w:val="24"/>
        </w:rPr>
        <w:lastRenderedPageBreak/>
        <w:t>detailed Terms of Reference for the Growth Deal Management Board are brought to the Board for consideration at its June meeting.</w:t>
      </w:r>
    </w:p>
    <w:p w:rsidR="00531FB0" w:rsidRPr="00297E99" w:rsidRDefault="00531FB0" w:rsidP="000F3672">
      <w:pPr>
        <w:pStyle w:val="PlainText"/>
        <w:rPr>
          <w:rFonts w:ascii="Arial" w:hAnsi="Arial" w:cs="Arial"/>
          <w:sz w:val="12"/>
          <w:szCs w:val="12"/>
        </w:rPr>
      </w:pPr>
    </w:p>
    <w:p w:rsidR="00E4138D" w:rsidRDefault="00E4138D" w:rsidP="00E4138D">
      <w:pPr>
        <w:pStyle w:val="PlainText"/>
        <w:ind w:left="142" w:hanging="568"/>
        <w:rPr>
          <w:rFonts w:ascii="Arial" w:hAnsi="Arial" w:cs="Arial"/>
          <w:b/>
          <w:sz w:val="24"/>
          <w:szCs w:val="24"/>
        </w:rPr>
      </w:pPr>
      <w:r>
        <w:rPr>
          <w:rFonts w:ascii="Arial" w:hAnsi="Arial" w:cs="Arial"/>
          <w:b/>
          <w:sz w:val="24"/>
          <w:szCs w:val="24"/>
        </w:rPr>
        <w:t>4.</w:t>
      </w:r>
      <w:r w:rsidR="00531FB0" w:rsidRPr="00E4138D">
        <w:rPr>
          <w:rFonts w:ascii="Arial" w:hAnsi="Arial" w:cs="Arial"/>
          <w:sz w:val="24"/>
          <w:szCs w:val="24"/>
        </w:rPr>
        <w:t xml:space="preserve">   </w:t>
      </w:r>
      <w:r w:rsidR="00531FB0" w:rsidRPr="00E4138D">
        <w:rPr>
          <w:rFonts w:ascii="Arial" w:hAnsi="Arial" w:cs="Arial"/>
          <w:b/>
          <w:sz w:val="24"/>
          <w:szCs w:val="24"/>
        </w:rPr>
        <w:t>Conclusion and Recommendation</w:t>
      </w:r>
      <w:r w:rsidR="00A86179" w:rsidRPr="00E4138D">
        <w:rPr>
          <w:rFonts w:ascii="Arial" w:hAnsi="Arial" w:cs="Arial"/>
          <w:b/>
          <w:sz w:val="24"/>
          <w:szCs w:val="24"/>
        </w:rPr>
        <w:t>s</w:t>
      </w:r>
    </w:p>
    <w:p w:rsidR="00E4138D" w:rsidRDefault="00E4138D" w:rsidP="00E4138D">
      <w:pPr>
        <w:pStyle w:val="PlainText"/>
        <w:ind w:left="142" w:hanging="568"/>
        <w:rPr>
          <w:rFonts w:ascii="Arial" w:hAnsi="Arial" w:cs="Arial"/>
          <w:sz w:val="24"/>
          <w:szCs w:val="24"/>
        </w:rPr>
      </w:pPr>
    </w:p>
    <w:p w:rsidR="00E4138D" w:rsidRDefault="00E4138D" w:rsidP="00E4138D">
      <w:pPr>
        <w:pStyle w:val="PlainText"/>
        <w:ind w:left="142" w:hanging="568"/>
        <w:rPr>
          <w:rFonts w:ascii="Arial" w:hAnsi="Arial" w:cs="Arial"/>
          <w:sz w:val="24"/>
          <w:szCs w:val="24"/>
        </w:rPr>
      </w:pPr>
      <w:r>
        <w:rPr>
          <w:rFonts w:ascii="Arial" w:hAnsi="Arial" w:cs="Arial"/>
          <w:sz w:val="24"/>
          <w:szCs w:val="24"/>
        </w:rPr>
        <w:t>4.1</w:t>
      </w:r>
      <w:r>
        <w:rPr>
          <w:rFonts w:ascii="Arial" w:hAnsi="Arial" w:cs="Arial"/>
          <w:sz w:val="24"/>
          <w:szCs w:val="24"/>
        </w:rPr>
        <w:tab/>
      </w:r>
      <w:r w:rsidR="00531FB0" w:rsidRPr="00E4138D">
        <w:rPr>
          <w:rFonts w:ascii="Arial" w:hAnsi="Arial" w:cs="Arial"/>
          <w:sz w:val="24"/>
          <w:szCs w:val="24"/>
        </w:rPr>
        <w:t xml:space="preserve">A significant amount of technical work has been undertaken in a relatively short period of time to ensure that the LEP's Monitoring and Evaluation Framework can be implemented </w:t>
      </w:r>
      <w:r w:rsidR="00A86179" w:rsidRPr="00E4138D">
        <w:rPr>
          <w:rFonts w:ascii="Arial" w:hAnsi="Arial" w:cs="Arial"/>
          <w:sz w:val="24"/>
          <w:szCs w:val="24"/>
        </w:rPr>
        <w:t xml:space="preserve">from </w:t>
      </w:r>
      <w:r w:rsidR="00531FB0" w:rsidRPr="00E4138D">
        <w:rPr>
          <w:rFonts w:ascii="Arial" w:hAnsi="Arial" w:cs="Arial"/>
          <w:sz w:val="24"/>
          <w:szCs w:val="24"/>
        </w:rPr>
        <w:t>April</w:t>
      </w:r>
      <w:r w:rsidR="00A86179" w:rsidRPr="00E4138D">
        <w:rPr>
          <w:rFonts w:ascii="Arial" w:hAnsi="Arial" w:cs="Arial"/>
          <w:sz w:val="24"/>
          <w:szCs w:val="24"/>
        </w:rPr>
        <w:t xml:space="preserve">. </w:t>
      </w:r>
    </w:p>
    <w:p w:rsidR="00E4138D" w:rsidRDefault="00E4138D" w:rsidP="00E4138D">
      <w:pPr>
        <w:pStyle w:val="PlainText"/>
        <w:ind w:left="142" w:hanging="568"/>
        <w:rPr>
          <w:rFonts w:ascii="Arial" w:hAnsi="Arial" w:cs="Arial"/>
          <w:sz w:val="24"/>
          <w:szCs w:val="24"/>
        </w:rPr>
      </w:pPr>
    </w:p>
    <w:p w:rsidR="000C3886" w:rsidRPr="00E4138D" w:rsidRDefault="00E4138D" w:rsidP="00E4138D">
      <w:pPr>
        <w:pStyle w:val="PlainText"/>
        <w:ind w:left="142" w:hanging="568"/>
        <w:rPr>
          <w:rFonts w:ascii="Arial" w:hAnsi="Arial" w:cs="Arial"/>
          <w:b/>
          <w:sz w:val="24"/>
          <w:szCs w:val="24"/>
        </w:rPr>
      </w:pPr>
      <w:r>
        <w:rPr>
          <w:rFonts w:ascii="Arial" w:hAnsi="Arial" w:cs="Arial"/>
          <w:sz w:val="24"/>
          <w:szCs w:val="24"/>
        </w:rPr>
        <w:t>4.2</w:t>
      </w:r>
      <w:r>
        <w:rPr>
          <w:rFonts w:ascii="Arial" w:hAnsi="Arial" w:cs="Arial"/>
          <w:sz w:val="24"/>
          <w:szCs w:val="24"/>
        </w:rPr>
        <w:tab/>
      </w:r>
      <w:r w:rsidR="00531FB0" w:rsidRPr="00E4138D">
        <w:rPr>
          <w:rFonts w:ascii="Arial" w:hAnsi="Arial" w:cs="Arial"/>
          <w:sz w:val="24"/>
          <w:szCs w:val="24"/>
        </w:rPr>
        <w:t>The Board is asked to approve the recommendations set out at the front of this report.</w:t>
      </w:r>
    </w:p>
    <w:sectPr w:rsidR="000C3886" w:rsidRPr="00E4138D" w:rsidSect="0002371B">
      <w:headerReference w:type="default" r:id="rId8"/>
      <w:footerReference w:type="default" r:id="rId9"/>
      <w:pgSz w:w="12240" w:h="15840"/>
      <w:pgMar w:top="1304" w:right="1701" w:bottom="1361" w:left="19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4C9" w:rsidRDefault="007C44C9" w:rsidP="0002371B">
      <w:r>
        <w:separator/>
      </w:r>
    </w:p>
  </w:endnote>
  <w:endnote w:type="continuationSeparator" w:id="0">
    <w:p w:rsidR="007C44C9" w:rsidRDefault="007C44C9" w:rsidP="0002371B">
      <w:r>
        <w:continuationSeparator/>
      </w:r>
    </w:p>
  </w:endnote>
  <w:endnote w:type="continuationNotice" w:id="1">
    <w:p w:rsidR="007C44C9" w:rsidRDefault="007C44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967225"/>
      <w:docPartObj>
        <w:docPartGallery w:val="Page Numbers (Bottom of Page)"/>
        <w:docPartUnique/>
      </w:docPartObj>
    </w:sdtPr>
    <w:sdtEndPr>
      <w:rPr>
        <w:noProof/>
      </w:rPr>
    </w:sdtEndPr>
    <w:sdtContent>
      <w:p w:rsidR="00893F4A" w:rsidRDefault="00893F4A" w:rsidP="00C907EF">
        <w:pPr>
          <w:pStyle w:val="Footer"/>
          <w:tabs>
            <w:tab w:val="left" w:pos="4050"/>
            <w:tab w:val="center" w:pos="4279"/>
          </w:tabs>
        </w:pPr>
        <w:r>
          <w:tab/>
        </w:r>
      </w:p>
    </w:sdtContent>
  </w:sdt>
  <w:p w:rsidR="00893F4A" w:rsidRDefault="00893F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4C9" w:rsidRDefault="007C44C9" w:rsidP="0002371B">
      <w:r>
        <w:separator/>
      </w:r>
    </w:p>
  </w:footnote>
  <w:footnote w:type="continuationSeparator" w:id="0">
    <w:p w:rsidR="007C44C9" w:rsidRDefault="007C44C9" w:rsidP="0002371B">
      <w:r>
        <w:continuationSeparator/>
      </w:r>
    </w:p>
  </w:footnote>
  <w:footnote w:type="continuationNotice" w:id="1">
    <w:p w:rsidR="007C44C9" w:rsidRDefault="007C44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F4A" w:rsidRDefault="00893F4A">
    <w:pPr>
      <w:pStyle w:val="Header"/>
    </w:pPr>
    <w:r w:rsidRPr="006962B1">
      <w:rPr>
        <w:noProof/>
      </w:rPr>
      <w:drawing>
        <wp:anchor distT="0" distB="0" distL="114300" distR="114300" simplePos="0" relativeHeight="251659264" behindDoc="0" locked="0" layoutInCell="1" allowOverlap="1">
          <wp:simplePos x="0" y="0"/>
          <wp:positionH relativeFrom="column">
            <wp:posOffset>-1009650</wp:posOffset>
          </wp:positionH>
          <wp:positionV relativeFrom="paragraph">
            <wp:posOffset>-288290</wp:posOffset>
          </wp:positionV>
          <wp:extent cx="2219325" cy="742950"/>
          <wp:effectExtent l="19050" t="0" r="9525" b="0"/>
          <wp:wrapNone/>
          <wp:docPr id="2"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ep-logo.jpg"/>
                  <pic:cNvPicPr/>
                </pic:nvPicPr>
                <pic:blipFill>
                  <a:blip r:embed="rId1" cstate="print"/>
                  <a:stretch>
                    <a:fillRect/>
                  </a:stretch>
                </pic:blipFill>
                <pic:spPr>
                  <a:xfrm>
                    <a:off x="0" y="0"/>
                    <a:ext cx="2219325" cy="742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50FE"/>
    <w:multiLevelType w:val="hybridMultilevel"/>
    <w:tmpl w:val="6ECAB8D0"/>
    <w:lvl w:ilvl="0" w:tplc="484AD72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4E625D5"/>
    <w:multiLevelType w:val="multilevel"/>
    <w:tmpl w:val="0ED8DD5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5276426"/>
    <w:multiLevelType w:val="hybridMultilevel"/>
    <w:tmpl w:val="BA18E42A"/>
    <w:lvl w:ilvl="0" w:tplc="58484614">
      <w:start w:val="1"/>
      <w:numFmt w:val="lowerRoman"/>
      <w:lvlText w:val="(%1)"/>
      <w:lvlJc w:val="left"/>
      <w:pPr>
        <w:ind w:left="1440" w:hanging="88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nsid w:val="07CB23AD"/>
    <w:multiLevelType w:val="hybridMultilevel"/>
    <w:tmpl w:val="B05080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1744E9F"/>
    <w:multiLevelType w:val="multilevel"/>
    <w:tmpl w:val="DBF6029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08663D"/>
    <w:multiLevelType w:val="hybridMultilevel"/>
    <w:tmpl w:val="C79E8A7C"/>
    <w:lvl w:ilvl="0" w:tplc="468CF2DE">
      <w:start w:val="3"/>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4746823"/>
    <w:multiLevelType w:val="hybridMultilevel"/>
    <w:tmpl w:val="05A6F0E0"/>
    <w:lvl w:ilvl="0" w:tplc="FE5256C4">
      <w:start w:val="1"/>
      <w:numFmt w:val="lowerRoman"/>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A35C6E"/>
    <w:multiLevelType w:val="multilevel"/>
    <w:tmpl w:val="428C746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8453646"/>
    <w:multiLevelType w:val="hybridMultilevel"/>
    <w:tmpl w:val="68F4B6AE"/>
    <w:lvl w:ilvl="0" w:tplc="C01CAADA">
      <w:start w:val="1"/>
      <w:numFmt w:val="decimal"/>
      <w:lvlText w:val="%1."/>
      <w:lvlJc w:val="left"/>
      <w:pPr>
        <w:ind w:left="360" w:hanging="360"/>
      </w:pPr>
      <w:rPr>
        <w:b/>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nsid w:val="1CB22234"/>
    <w:multiLevelType w:val="hybridMultilevel"/>
    <w:tmpl w:val="141AB0E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D15724"/>
    <w:multiLevelType w:val="hybridMultilevel"/>
    <w:tmpl w:val="7E447BC4"/>
    <w:lvl w:ilvl="0" w:tplc="5E042A42">
      <w:start w:val="1"/>
      <w:numFmt w:val="lowerRoman"/>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E6662A"/>
    <w:multiLevelType w:val="hybridMultilevel"/>
    <w:tmpl w:val="94C85F3C"/>
    <w:lvl w:ilvl="0" w:tplc="C840BA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9A3D37"/>
    <w:multiLevelType w:val="hybridMultilevel"/>
    <w:tmpl w:val="3FE6CBD8"/>
    <w:lvl w:ilvl="0" w:tplc="9C7A8F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7F3698"/>
    <w:multiLevelType w:val="hybridMultilevel"/>
    <w:tmpl w:val="8A5A168E"/>
    <w:lvl w:ilvl="0" w:tplc="8F203E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006AA8"/>
    <w:multiLevelType w:val="hybridMultilevel"/>
    <w:tmpl w:val="65E47770"/>
    <w:lvl w:ilvl="0" w:tplc="81DA1EEC">
      <w:start w:val="1"/>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8BA7816"/>
    <w:multiLevelType w:val="hybridMultilevel"/>
    <w:tmpl w:val="4DAC4B9C"/>
    <w:lvl w:ilvl="0" w:tplc="4766AB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640007"/>
    <w:multiLevelType w:val="multilevel"/>
    <w:tmpl w:val="6D5028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E550DCB"/>
    <w:multiLevelType w:val="hybridMultilevel"/>
    <w:tmpl w:val="17661E7A"/>
    <w:lvl w:ilvl="0" w:tplc="74AA23E8">
      <w:start w:val="1"/>
      <w:numFmt w:val="lowerRoman"/>
      <w:lvlText w:val="(%1)"/>
      <w:lvlJc w:val="left"/>
      <w:pPr>
        <w:ind w:left="2460" w:hanging="720"/>
      </w:pPr>
      <w:rPr>
        <w:rFonts w:ascii="Arial" w:eastAsiaTheme="minorHAnsi" w:hAnsi="Arial" w:cs="Arial"/>
      </w:rPr>
    </w:lvl>
    <w:lvl w:ilvl="1" w:tplc="08090019">
      <w:start w:val="1"/>
      <w:numFmt w:val="lowerLetter"/>
      <w:lvlText w:val="%2."/>
      <w:lvlJc w:val="left"/>
      <w:pPr>
        <w:ind w:left="2820" w:hanging="360"/>
      </w:pPr>
    </w:lvl>
    <w:lvl w:ilvl="2" w:tplc="0809001B">
      <w:start w:val="1"/>
      <w:numFmt w:val="lowerRoman"/>
      <w:lvlText w:val="%3."/>
      <w:lvlJc w:val="right"/>
      <w:pPr>
        <w:ind w:left="3540" w:hanging="180"/>
      </w:pPr>
    </w:lvl>
    <w:lvl w:ilvl="3" w:tplc="0809000F">
      <w:start w:val="1"/>
      <w:numFmt w:val="decimal"/>
      <w:lvlText w:val="%4."/>
      <w:lvlJc w:val="left"/>
      <w:pPr>
        <w:ind w:left="4260" w:hanging="360"/>
      </w:pPr>
    </w:lvl>
    <w:lvl w:ilvl="4" w:tplc="08090019">
      <w:start w:val="1"/>
      <w:numFmt w:val="lowerLetter"/>
      <w:lvlText w:val="%5."/>
      <w:lvlJc w:val="left"/>
      <w:pPr>
        <w:ind w:left="4980" w:hanging="360"/>
      </w:pPr>
    </w:lvl>
    <w:lvl w:ilvl="5" w:tplc="0809001B">
      <w:start w:val="1"/>
      <w:numFmt w:val="lowerRoman"/>
      <w:lvlText w:val="%6."/>
      <w:lvlJc w:val="right"/>
      <w:pPr>
        <w:ind w:left="5700" w:hanging="180"/>
      </w:pPr>
    </w:lvl>
    <w:lvl w:ilvl="6" w:tplc="0809000F">
      <w:start w:val="1"/>
      <w:numFmt w:val="decimal"/>
      <w:lvlText w:val="%7."/>
      <w:lvlJc w:val="left"/>
      <w:pPr>
        <w:ind w:left="6420" w:hanging="360"/>
      </w:pPr>
    </w:lvl>
    <w:lvl w:ilvl="7" w:tplc="08090019">
      <w:start w:val="1"/>
      <w:numFmt w:val="lowerLetter"/>
      <w:lvlText w:val="%8."/>
      <w:lvlJc w:val="left"/>
      <w:pPr>
        <w:ind w:left="7140" w:hanging="360"/>
      </w:pPr>
    </w:lvl>
    <w:lvl w:ilvl="8" w:tplc="0809001B">
      <w:start w:val="1"/>
      <w:numFmt w:val="lowerRoman"/>
      <w:lvlText w:val="%9."/>
      <w:lvlJc w:val="right"/>
      <w:pPr>
        <w:ind w:left="7860" w:hanging="180"/>
      </w:pPr>
    </w:lvl>
  </w:abstractNum>
  <w:abstractNum w:abstractNumId="18">
    <w:nsid w:val="414362A3"/>
    <w:multiLevelType w:val="multilevel"/>
    <w:tmpl w:val="ABCC43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14D7B6D"/>
    <w:multiLevelType w:val="hybridMultilevel"/>
    <w:tmpl w:val="EA8ED1D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0">
    <w:nsid w:val="43666DA9"/>
    <w:multiLevelType w:val="hybridMultilevel"/>
    <w:tmpl w:val="8410B962"/>
    <w:lvl w:ilvl="0" w:tplc="A54E216C">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1">
    <w:nsid w:val="44F36632"/>
    <w:multiLevelType w:val="hybridMultilevel"/>
    <w:tmpl w:val="A7DE5F66"/>
    <w:lvl w:ilvl="0" w:tplc="2B4EC0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4B1AAB"/>
    <w:multiLevelType w:val="hybridMultilevel"/>
    <w:tmpl w:val="0638EF80"/>
    <w:lvl w:ilvl="0" w:tplc="2CDA1710">
      <w:start w:val="1"/>
      <w:numFmt w:val="lowerRoman"/>
      <w:lvlText w:val="(%1)"/>
      <w:lvlJc w:val="left"/>
      <w:pPr>
        <w:ind w:left="1440" w:hanging="88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3">
    <w:nsid w:val="45BB47EE"/>
    <w:multiLevelType w:val="multilevel"/>
    <w:tmpl w:val="813EA518"/>
    <w:lvl w:ilvl="0">
      <w:start w:val="2"/>
      <w:numFmt w:val="decimal"/>
      <w:lvlText w:val="%1"/>
      <w:lvlJc w:val="left"/>
      <w:pPr>
        <w:ind w:left="360" w:hanging="360"/>
      </w:pPr>
      <w:rPr>
        <w:rFonts w:cstheme="minorBidi" w:hint="default"/>
      </w:rPr>
    </w:lvl>
    <w:lvl w:ilvl="1">
      <w:start w:val="5"/>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24">
    <w:nsid w:val="46822900"/>
    <w:multiLevelType w:val="multilevel"/>
    <w:tmpl w:val="5C28FED6"/>
    <w:lvl w:ilvl="0">
      <w:start w:val="2"/>
      <w:numFmt w:val="decimal"/>
      <w:lvlText w:val="%1"/>
      <w:lvlJc w:val="left"/>
      <w:pPr>
        <w:ind w:left="360" w:hanging="360"/>
      </w:pPr>
      <w:rPr>
        <w:rFonts w:hint="default"/>
        <w:b/>
        <w:color w:val="auto"/>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5">
    <w:nsid w:val="472510AA"/>
    <w:multiLevelType w:val="hybridMultilevel"/>
    <w:tmpl w:val="23AA78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1E59A1"/>
    <w:multiLevelType w:val="multilevel"/>
    <w:tmpl w:val="787A5932"/>
    <w:lvl w:ilvl="0">
      <w:start w:val="1"/>
      <w:numFmt w:val="decimal"/>
      <w:lvlText w:val="%1"/>
      <w:lvlJc w:val="left"/>
      <w:pPr>
        <w:ind w:left="465" w:hanging="465"/>
      </w:pPr>
      <w:rPr>
        <w:rFonts w:ascii="Arial" w:eastAsia="Times New Roman" w:hAnsi="Arial" w:cs="Arial" w:hint="default"/>
      </w:rPr>
    </w:lvl>
    <w:lvl w:ilvl="1">
      <w:start w:val="12"/>
      <w:numFmt w:val="decimal"/>
      <w:lvlText w:val="%1.%2"/>
      <w:lvlJc w:val="left"/>
      <w:pPr>
        <w:ind w:left="720" w:hanging="720"/>
      </w:pPr>
      <w:rPr>
        <w:rFonts w:ascii="Arial" w:eastAsia="Times New Roman" w:hAnsi="Arial" w:cs="Arial" w:hint="default"/>
      </w:rPr>
    </w:lvl>
    <w:lvl w:ilvl="2">
      <w:start w:val="1"/>
      <w:numFmt w:val="decimal"/>
      <w:lvlText w:val="%1.%2.%3"/>
      <w:lvlJc w:val="left"/>
      <w:pPr>
        <w:ind w:left="720" w:hanging="720"/>
      </w:pPr>
      <w:rPr>
        <w:rFonts w:ascii="Arial" w:eastAsia="Times New Roman" w:hAnsi="Arial" w:cs="Arial" w:hint="default"/>
      </w:rPr>
    </w:lvl>
    <w:lvl w:ilvl="3">
      <w:start w:val="1"/>
      <w:numFmt w:val="decimal"/>
      <w:lvlText w:val="%1.%2.%3.%4"/>
      <w:lvlJc w:val="left"/>
      <w:pPr>
        <w:ind w:left="1080" w:hanging="1080"/>
      </w:pPr>
      <w:rPr>
        <w:rFonts w:ascii="Arial" w:eastAsia="Times New Roman" w:hAnsi="Arial" w:cs="Arial" w:hint="default"/>
      </w:rPr>
    </w:lvl>
    <w:lvl w:ilvl="4">
      <w:start w:val="1"/>
      <w:numFmt w:val="decimal"/>
      <w:lvlText w:val="%1.%2.%3.%4.%5"/>
      <w:lvlJc w:val="left"/>
      <w:pPr>
        <w:ind w:left="1440" w:hanging="1440"/>
      </w:pPr>
      <w:rPr>
        <w:rFonts w:ascii="Arial" w:eastAsia="Times New Roman" w:hAnsi="Arial" w:cs="Arial" w:hint="default"/>
      </w:rPr>
    </w:lvl>
    <w:lvl w:ilvl="5">
      <w:start w:val="1"/>
      <w:numFmt w:val="decimal"/>
      <w:lvlText w:val="%1.%2.%3.%4.%5.%6"/>
      <w:lvlJc w:val="left"/>
      <w:pPr>
        <w:ind w:left="1800" w:hanging="1800"/>
      </w:pPr>
      <w:rPr>
        <w:rFonts w:ascii="Arial" w:eastAsia="Times New Roman" w:hAnsi="Arial" w:cs="Arial" w:hint="default"/>
      </w:rPr>
    </w:lvl>
    <w:lvl w:ilvl="6">
      <w:start w:val="1"/>
      <w:numFmt w:val="decimal"/>
      <w:lvlText w:val="%1.%2.%3.%4.%5.%6.%7"/>
      <w:lvlJc w:val="left"/>
      <w:pPr>
        <w:ind w:left="1800" w:hanging="1800"/>
      </w:pPr>
      <w:rPr>
        <w:rFonts w:ascii="Arial" w:eastAsia="Times New Roman" w:hAnsi="Arial" w:cs="Arial" w:hint="default"/>
      </w:rPr>
    </w:lvl>
    <w:lvl w:ilvl="7">
      <w:start w:val="1"/>
      <w:numFmt w:val="decimal"/>
      <w:lvlText w:val="%1.%2.%3.%4.%5.%6.%7.%8"/>
      <w:lvlJc w:val="left"/>
      <w:pPr>
        <w:ind w:left="2160" w:hanging="2160"/>
      </w:pPr>
      <w:rPr>
        <w:rFonts w:ascii="Arial" w:eastAsia="Times New Roman" w:hAnsi="Arial" w:cs="Arial" w:hint="default"/>
      </w:rPr>
    </w:lvl>
    <w:lvl w:ilvl="8">
      <w:start w:val="1"/>
      <w:numFmt w:val="decimal"/>
      <w:lvlText w:val="%1.%2.%3.%4.%5.%6.%7.%8.%9"/>
      <w:lvlJc w:val="left"/>
      <w:pPr>
        <w:ind w:left="2520" w:hanging="2520"/>
      </w:pPr>
      <w:rPr>
        <w:rFonts w:ascii="Arial" w:eastAsia="Times New Roman" w:hAnsi="Arial" w:cs="Arial" w:hint="default"/>
      </w:rPr>
    </w:lvl>
  </w:abstractNum>
  <w:abstractNum w:abstractNumId="27">
    <w:nsid w:val="4F077A8D"/>
    <w:multiLevelType w:val="multilevel"/>
    <w:tmpl w:val="72B05E2E"/>
    <w:lvl w:ilvl="0">
      <w:start w:val="4"/>
      <w:numFmt w:val="decimal"/>
      <w:lvlText w:val="%1"/>
      <w:lvlJc w:val="left"/>
      <w:pPr>
        <w:ind w:left="360" w:hanging="360"/>
      </w:pPr>
      <w:rPr>
        <w:rFonts w:ascii="Arial" w:hAnsi="Arial" w:cs="Arial" w:hint="default"/>
        <w:sz w:val="24"/>
      </w:rPr>
    </w:lvl>
    <w:lvl w:ilvl="1">
      <w:start w:val="1"/>
      <w:numFmt w:val="decimal"/>
      <w:lvlText w:val="%1.%2"/>
      <w:lvlJc w:val="left"/>
      <w:pPr>
        <w:ind w:left="360" w:hanging="36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1080" w:hanging="108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800" w:hanging="180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2160" w:hanging="2160"/>
      </w:pPr>
      <w:rPr>
        <w:rFonts w:ascii="Arial" w:hAnsi="Arial" w:cs="Arial" w:hint="default"/>
        <w:sz w:val="24"/>
      </w:rPr>
    </w:lvl>
  </w:abstractNum>
  <w:abstractNum w:abstractNumId="28">
    <w:nsid w:val="50CB5017"/>
    <w:multiLevelType w:val="hybridMultilevel"/>
    <w:tmpl w:val="2EAAB63E"/>
    <w:lvl w:ilvl="0" w:tplc="B7629B60">
      <w:start w:val="1"/>
      <w:numFmt w:val="decimal"/>
      <w:lvlText w:val="%1."/>
      <w:lvlJc w:val="left"/>
      <w:pPr>
        <w:ind w:left="720" w:hanging="360"/>
      </w:pPr>
      <w:rPr>
        <w:rFonts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E01ECC"/>
    <w:multiLevelType w:val="hybridMultilevel"/>
    <w:tmpl w:val="B9B269AA"/>
    <w:lvl w:ilvl="0" w:tplc="AA203252">
      <w:start w:val="1"/>
      <w:numFmt w:val="lowerRoman"/>
      <w:lvlText w:val="%1)"/>
      <w:lvlJc w:val="left"/>
      <w:pPr>
        <w:ind w:left="1275" w:hanging="72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30">
    <w:nsid w:val="5A3C729C"/>
    <w:multiLevelType w:val="multilevel"/>
    <w:tmpl w:val="C4928F72"/>
    <w:lvl w:ilvl="0">
      <w:start w:val="1"/>
      <w:numFmt w:val="decimal"/>
      <w:lvlText w:val="%1"/>
      <w:lvlJc w:val="left"/>
      <w:pPr>
        <w:ind w:left="570" w:hanging="570"/>
      </w:pPr>
      <w:rPr>
        <w:rFonts w:hint="default"/>
      </w:rPr>
    </w:lvl>
    <w:lvl w:ilvl="1">
      <w:start w:val="1"/>
      <w:numFmt w:val="decimal"/>
      <w:lvlText w:val="%1.%2"/>
      <w:lvlJc w:val="left"/>
      <w:pPr>
        <w:ind w:left="570" w:hanging="570"/>
      </w:pPr>
      <w:rPr>
        <w:rFonts w:ascii="Arial" w:hAnsi="Arial" w:cs="Aria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DD33174"/>
    <w:multiLevelType w:val="hybridMultilevel"/>
    <w:tmpl w:val="80B88190"/>
    <w:lvl w:ilvl="0" w:tplc="CD0830A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nsid w:val="614261E9"/>
    <w:multiLevelType w:val="multilevel"/>
    <w:tmpl w:val="F62C8240"/>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4D0519E"/>
    <w:multiLevelType w:val="multilevel"/>
    <w:tmpl w:val="A9CC76B0"/>
    <w:lvl w:ilvl="0">
      <w:start w:val="4"/>
      <w:numFmt w:val="decimal"/>
      <w:lvlText w:val="%1"/>
      <w:lvlJc w:val="left"/>
      <w:pPr>
        <w:ind w:left="360" w:hanging="360"/>
      </w:pPr>
      <w:rPr>
        <w:rFonts w:hint="default"/>
      </w:rPr>
    </w:lvl>
    <w:lvl w:ilvl="1">
      <w:start w:val="1"/>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608" w:hanging="1800"/>
      </w:pPr>
      <w:rPr>
        <w:rFonts w:hint="default"/>
      </w:rPr>
    </w:lvl>
  </w:abstractNum>
  <w:abstractNum w:abstractNumId="34">
    <w:nsid w:val="65E67B24"/>
    <w:multiLevelType w:val="multilevel"/>
    <w:tmpl w:val="DAE6293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B03109C"/>
    <w:multiLevelType w:val="hybridMultilevel"/>
    <w:tmpl w:val="DC0E7D50"/>
    <w:lvl w:ilvl="0" w:tplc="FE9E8946">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6">
    <w:nsid w:val="6F2D6097"/>
    <w:multiLevelType w:val="multilevel"/>
    <w:tmpl w:val="EC948D1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7">
    <w:nsid w:val="70897A4B"/>
    <w:multiLevelType w:val="multilevel"/>
    <w:tmpl w:val="9EE08E1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8523C10"/>
    <w:multiLevelType w:val="hybridMultilevel"/>
    <w:tmpl w:val="53626D5C"/>
    <w:lvl w:ilvl="0" w:tplc="C520E7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90D2D0D"/>
    <w:multiLevelType w:val="hybridMultilevel"/>
    <w:tmpl w:val="F926D4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nsid w:val="7A4C181E"/>
    <w:multiLevelType w:val="multilevel"/>
    <w:tmpl w:val="FB02302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EC069E1"/>
    <w:multiLevelType w:val="hybridMultilevel"/>
    <w:tmpl w:val="A96622DA"/>
    <w:lvl w:ilvl="0" w:tplc="5090332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FCC0D8F"/>
    <w:multiLevelType w:val="multilevel"/>
    <w:tmpl w:val="C8448C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0"/>
  </w:num>
  <w:num w:numId="3">
    <w:abstractNumId w:val="22"/>
  </w:num>
  <w:num w:numId="4">
    <w:abstractNumId w:val="2"/>
  </w:num>
  <w:num w:numId="5">
    <w:abstractNumId w:val="19"/>
  </w:num>
  <w:num w:numId="6">
    <w:abstractNumId w:val="3"/>
  </w:num>
  <w:num w:numId="7">
    <w:abstractNumId w:val="39"/>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6"/>
  </w:num>
  <w:num w:numId="11">
    <w:abstractNumId w:val="23"/>
  </w:num>
  <w:num w:numId="12">
    <w:abstractNumId w:val="42"/>
  </w:num>
  <w:num w:numId="13">
    <w:abstractNumId w:val="25"/>
  </w:num>
  <w:num w:numId="14">
    <w:abstractNumId w:val="40"/>
  </w:num>
  <w:num w:numId="15">
    <w:abstractNumId w:val="26"/>
  </w:num>
  <w:num w:numId="16">
    <w:abstractNumId w:val="21"/>
  </w:num>
  <w:num w:numId="17">
    <w:abstractNumId w:val="14"/>
  </w:num>
  <w:num w:numId="18">
    <w:abstractNumId w:val="28"/>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7"/>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4"/>
  </w:num>
  <w:num w:numId="25">
    <w:abstractNumId w:val="32"/>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8"/>
  </w:num>
  <w:num w:numId="31">
    <w:abstractNumId w:val="41"/>
  </w:num>
  <w:num w:numId="32">
    <w:abstractNumId w:val="5"/>
  </w:num>
  <w:num w:numId="33">
    <w:abstractNumId w:val="31"/>
  </w:num>
  <w:num w:numId="34">
    <w:abstractNumId w:val="7"/>
  </w:num>
  <w:num w:numId="35">
    <w:abstractNumId w:val="1"/>
  </w:num>
  <w:num w:numId="36">
    <w:abstractNumId w:val="13"/>
  </w:num>
  <w:num w:numId="37">
    <w:abstractNumId w:val="12"/>
  </w:num>
  <w:num w:numId="38">
    <w:abstractNumId w:val="11"/>
  </w:num>
  <w:num w:numId="39">
    <w:abstractNumId w:val="38"/>
  </w:num>
  <w:num w:numId="40">
    <w:abstractNumId w:val="10"/>
  </w:num>
  <w:num w:numId="41">
    <w:abstractNumId w:val="6"/>
  </w:num>
  <w:num w:numId="42">
    <w:abstractNumId w:val="15"/>
  </w:num>
  <w:num w:numId="43">
    <w:abstractNumId w:val="0"/>
  </w:num>
  <w:num w:numId="44">
    <w:abstractNumId w:val="33"/>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1E"/>
    <w:rsid w:val="00017C37"/>
    <w:rsid w:val="0002371B"/>
    <w:rsid w:val="00030447"/>
    <w:rsid w:val="000765C2"/>
    <w:rsid w:val="0008014F"/>
    <w:rsid w:val="000864E7"/>
    <w:rsid w:val="00090106"/>
    <w:rsid w:val="000C3886"/>
    <w:rsid w:val="000C4EDE"/>
    <w:rsid w:val="000D4D48"/>
    <w:rsid w:val="000D583A"/>
    <w:rsid w:val="000F3672"/>
    <w:rsid w:val="00110C15"/>
    <w:rsid w:val="00137643"/>
    <w:rsid w:val="00137A6D"/>
    <w:rsid w:val="0015651F"/>
    <w:rsid w:val="001722CD"/>
    <w:rsid w:val="00172849"/>
    <w:rsid w:val="0017473D"/>
    <w:rsid w:val="001A6364"/>
    <w:rsid w:val="001B1C65"/>
    <w:rsid w:val="001D03F7"/>
    <w:rsid w:val="001D32B8"/>
    <w:rsid w:val="001E66CB"/>
    <w:rsid w:val="00207AC4"/>
    <w:rsid w:val="002127CC"/>
    <w:rsid w:val="002211FF"/>
    <w:rsid w:val="002340C9"/>
    <w:rsid w:val="00262640"/>
    <w:rsid w:val="002937FA"/>
    <w:rsid w:val="00297E99"/>
    <w:rsid w:val="002A0803"/>
    <w:rsid w:val="002C7F20"/>
    <w:rsid w:val="002E1E55"/>
    <w:rsid w:val="00314533"/>
    <w:rsid w:val="00373BA8"/>
    <w:rsid w:val="00393EAA"/>
    <w:rsid w:val="003A070E"/>
    <w:rsid w:val="003B06EB"/>
    <w:rsid w:val="003C5807"/>
    <w:rsid w:val="003E6128"/>
    <w:rsid w:val="00435D23"/>
    <w:rsid w:val="00474CF3"/>
    <w:rsid w:val="0047569C"/>
    <w:rsid w:val="004A465F"/>
    <w:rsid w:val="004B1A1C"/>
    <w:rsid w:val="004B54F8"/>
    <w:rsid w:val="004E0138"/>
    <w:rsid w:val="004F0867"/>
    <w:rsid w:val="004F56A8"/>
    <w:rsid w:val="005042A8"/>
    <w:rsid w:val="00506474"/>
    <w:rsid w:val="0050653B"/>
    <w:rsid w:val="00523BD2"/>
    <w:rsid w:val="00531FB0"/>
    <w:rsid w:val="0055693F"/>
    <w:rsid w:val="00566C9E"/>
    <w:rsid w:val="005816BF"/>
    <w:rsid w:val="005B268D"/>
    <w:rsid w:val="00665449"/>
    <w:rsid w:val="006677B7"/>
    <w:rsid w:val="00684EEA"/>
    <w:rsid w:val="006B1E67"/>
    <w:rsid w:val="006B5771"/>
    <w:rsid w:val="00705B75"/>
    <w:rsid w:val="0073181D"/>
    <w:rsid w:val="00734D94"/>
    <w:rsid w:val="00737982"/>
    <w:rsid w:val="007520E3"/>
    <w:rsid w:val="00787D1E"/>
    <w:rsid w:val="00793B18"/>
    <w:rsid w:val="007A0828"/>
    <w:rsid w:val="007A5273"/>
    <w:rsid w:val="007A5B74"/>
    <w:rsid w:val="007A5CE2"/>
    <w:rsid w:val="007C44C9"/>
    <w:rsid w:val="007E2AF8"/>
    <w:rsid w:val="00876350"/>
    <w:rsid w:val="00885F04"/>
    <w:rsid w:val="00893F4A"/>
    <w:rsid w:val="008A1F92"/>
    <w:rsid w:val="008C6126"/>
    <w:rsid w:val="008D27F7"/>
    <w:rsid w:val="00920FB7"/>
    <w:rsid w:val="00925F3C"/>
    <w:rsid w:val="0094085B"/>
    <w:rsid w:val="009416D3"/>
    <w:rsid w:val="009730E4"/>
    <w:rsid w:val="00992851"/>
    <w:rsid w:val="009B2177"/>
    <w:rsid w:val="009C27D2"/>
    <w:rsid w:val="009E627A"/>
    <w:rsid w:val="00A07702"/>
    <w:rsid w:val="00A439B4"/>
    <w:rsid w:val="00A6630E"/>
    <w:rsid w:val="00A732CB"/>
    <w:rsid w:val="00A86179"/>
    <w:rsid w:val="00AB210D"/>
    <w:rsid w:val="00AC53C8"/>
    <w:rsid w:val="00AE6A00"/>
    <w:rsid w:val="00B20D83"/>
    <w:rsid w:val="00B66F84"/>
    <w:rsid w:val="00B82C90"/>
    <w:rsid w:val="00BE33E1"/>
    <w:rsid w:val="00BE6CE4"/>
    <w:rsid w:val="00C34162"/>
    <w:rsid w:val="00C568D8"/>
    <w:rsid w:val="00C83892"/>
    <w:rsid w:val="00C83DEB"/>
    <w:rsid w:val="00C907EF"/>
    <w:rsid w:val="00D76A53"/>
    <w:rsid w:val="00DB57E0"/>
    <w:rsid w:val="00DC145F"/>
    <w:rsid w:val="00DD2637"/>
    <w:rsid w:val="00DD5168"/>
    <w:rsid w:val="00DD55DB"/>
    <w:rsid w:val="00E4138D"/>
    <w:rsid w:val="00E52F76"/>
    <w:rsid w:val="00EB2448"/>
    <w:rsid w:val="00EC3854"/>
    <w:rsid w:val="00EC4CE9"/>
    <w:rsid w:val="00EE114D"/>
    <w:rsid w:val="00F01640"/>
    <w:rsid w:val="00F35B24"/>
    <w:rsid w:val="00F61F4B"/>
    <w:rsid w:val="00F764EA"/>
    <w:rsid w:val="00F802B0"/>
    <w:rsid w:val="00FD021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A0FD90B-DCC9-4686-8DE3-355C17D07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D1E"/>
    <w:rPr>
      <w:rFonts w:ascii="Arial" w:hAnsi="Arial" w:cs="Arial"/>
      <w:sz w:val="22"/>
      <w:szCs w:val="22"/>
    </w:rPr>
  </w:style>
  <w:style w:type="paragraph" w:styleId="Heading5">
    <w:name w:val="heading 5"/>
    <w:basedOn w:val="Normal"/>
    <w:next w:val="Normal"/>
    <w:link w:val="Heading5Char"/>
    <w:uiPriority w:val="9"/>
    <w:unhideWhenUsed/>
    <w:qFormat/>
    <w:rsid w:val="00BE6CE4"/>
    <w:pPr>
      <w:keepNext/>
      <w:keepLines/>
      <w:spacing w:before="40" w:line="249" w:lineRule="auto"/>
      <w:ind w:left="542" w:hanging="542"/>
      <w:outlineLvl w:val="4"/>
    </w:pPr>
    <w:rPr>
      <w:rFonts w:asciiTheme="majorHAnsi" w:eastAsiaTheme="majorEastAsia" w:hAnsiTheme="majorHAnsi" w:cstheme="majorBidi"/>
      <w:color w:val="365F91" w:themeColor="accent1" w:themeShade="BF"/>
      <w:sz w:val="24"/>
      <w:szCs w:val="24"/>
    </w:rPr>
  </w:style>
  <w:style w:type="paragraph" w:styleId="Heading6">
    <w:name w:val="heading 6"/>
    <w:basedOn w:val="Normal"/>
    <w:next w:val="Normal"/>
    <w:link w:val="Heading6Char"/>
    <w:uiPriority w:val="9"/>
    <w:unhideWhenUsed/>
    <w:qFormat/>
    <w:rsid w:val="00BE6CE4"/>
    <w:pPr>
      <w:keepNext/>
      <w:keepLines/>
      <w:spacing w:before="40" w:line="249" w:lineRule="auto"/>
      <w:ind w:left="542" w:hanging="542"/>
      <w:outlineLvl w:val="5"/>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D1E"/>
    <w:pPr>
      <w:ind w:left="720"/>
      <w:contextualSpacing/>
    </w:pPr>
  </w:style>
  <w:style w:type="character" w:styleId="Hyperlink">
    <w:name w:val="Hyperlink"/>
    <w:basedOn w:val="DefaultParagraphFont"/>
    <w:rsid w:val="00555B74"/>
    <w:rPr>
      <w:color w:val="0000FF"/>
      <w:u w:val="single"/>
    </w:rPr>
  </w:style>
  <w:style w:type="paragraph" w:styleId="BalloonText">
    <w:name w:val="Balloon Text"/>
    <w:basedOn w:val="Normal"/>
    <w:link w:val="BalloonTextChar"/>
    <w:rsid w:val="00C93CE4"/>
    <w:rPr>
      <w:rFonts w:ascii="Tahoma" w:hAnsi="Tahoma" w:cs="Tahoma"/>
      <w:sz w:val="16"/>
      <w:szCs w:val="16"/>
    </w:rPr>
  </w:style>
  <w:style w:type="character" w:customStyle="1" w:styleId="BalloonTextChar">
    <w:name w:val="Balloon Text Char"/>
    <w:basedOn w:val="DefaultParagraphFont"/>
    <w:link w:val="BalloonText"/>
    <w:rsid w:val="00C93CE4"/>
    <w:rPr>
      <w:rFonts w:ascii="Tahoma" w:hAnsi="Tahoma" w:cs="Tahoma"/>
      <w:sz w:val="16"/>
      <w:szCs w:val="16"/>
    </w:rPr>
  </w:style>
  <w:style w:type="paragraph" w:styleId="Header">
    <w:name w:val="header"/>
    <w:basedOn w:val="Normal"/>
    <w:link w:val="HeaderChar"/>
    <w:rsid w:val="00923793"/>
    <w:pPr>
      <w:tabs>
        <w:tab w:val="center" w:pos="4513"/>
        <w:tab w:val="right" w:pos="9026"/>
      </w:tabs>
    </w:pPr>
  </w:style>
  <w:style w:type="character" w:customStyle="1" w:styleId="HeaderChar">
    <w:name w:val="Header Char"/>
    <w:basedOn w:val="DefaultParagraphFont"/>
    <w:link w:val="Header"/>
    <w:rsid w:val="00923793"/>
    <w:rPr>
      <w:rFonts w:ascii="Arial" w:hAnsi="Arial" w:cs="Arial"/>
      <w:sz w:val="22"/>
      <w:szCs w:val="22"/>
    </w:rPr>
  </w:style>
  <w:style w:type="paragraph" w:styleId="Footer">
    <w:name w:val="footer"/>
    <w:basedOn w:val="Normal"/>
    <w:link w:val="FooterChar"/>
    <w:uiPriority w:val="99"/>
    <w:rsid w:val="00923793"/>
    <w:pPr>
      <w:tabs>
        <w:tab w:val="center" w:pos="4513"/>
        <w:tab w:val="right" w:pos="9026"/>
      </w:tabs>
    </w:pPr>
  </w:style>
  <w:style w:type="character" w:customStyle="1" w:styleId="FooterChar">
    <w:name w:val="Footer Char"/>
    <w:basedOn w:val="DefaultParagraphFont"/>
    <w:link w:val="Footer"/>
    <w:uiPriority w:val="99"/>
    <w:rsid w:val="00923793"/>
    <w:rPr>
      <w:rFonts w:ascii="Arial" w:hAnsi="Arial" w:cs="Arial"/>
      <w:sz w:val="22"/>
      <w:szCs w:val="22"/>
    </w:rPr>
  </w:style>
  <w:style w:type="paragraph" w:customStyle="1" w:styleId="Default">
    <w:name w:val="Default"/>
    <w:rsid w:val="00711E7D"/>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basedOn w:val="DefaultParagraphFont"/>
    <w:rsid w:val="00783C0A"/>
    <w:rPr>
      <w:sz w:val="16"/>
      <w:szCs w:val="16"/>
    </w:rPr>
  </w:style>
  <w:style w:type="paragraph" w:styleId="CommentText">
    <w:name w:val="annotation text"/>
    <w:basedOn w:val="Normal"/>
    <w:link w:val="CommentTextChar"/>
    <w:rsid w:val="00783C0A"/>
    <w:rPr>
      <w:sz w:val="20"/>
      <w:szCs w:val="20"/>
    </w:rPr>
  </w:style>
  <w:style w:type="character" w:customStyle="1" w:styleId="CommentTextChar">
    <w:name w:val="Comment Text Char"/>
    <w:basedOn w:val="DefaultParagraphFont"/>
    <w:link w:val="CommentText"/>
    <w:rsid w:val="00783C0A"/>
    <w:rPr>
      <w:rFonts w:ascii="Arial" w:hAnsi="Arial" w:cs="Arial"/>
    </w:rPr>
  </w:style>
  <w:style w:type="paragraph" w:styleId="CommentSubject">
    <w:name w:val="annotation subject"/>
    <w:basedOn w:val="CommentText"/>
    <w:next w:val="CommentText"/>
    <w:link w:val="CommentSubjectChar"/>
    <w:rsid w:val="00783C0A"/>
    <w:rPr>
      <w:b/>
      <w:bCs/>
    </w:rPr>
  </w:style>
  <w:style w:type="character" w:customStyle="1" w:styleId="CommentSubjectChar">
    <w:name w:val="Comment Subject Char"/>
    <w:basedOn w:val="CommentTextChar"/>
    <w:link w:val="CommentSubject"/>
    <w:rsid w:val="00783C0A"/>
    <w:rPr>
      <w:rFonts w:ascii="Arial" w:hAnsi="Arial" w:cs="Arial"/>
      <w:b/>
      <w:bCs/>
    </w:rPr>
  </w:style>
  <w:style w:type="paragraph" w:styleId="Revision">
    <w:name w:val="Revision"/>
    <w:hidden/>
    <w:uiPriority w:val="99"/>
    <w:semiHidden/>
    <w:rsid w:val="00B21EB1"/>
    <w:rPr>
      <w:rFonts w:ascii="Arial" w:hAnsi="Arial" w:cs="Arial"/>
      <w:sz w:val="22"/>
      <w:szCs w:val="22"/>
    </w:rPr>
  </w:style>
  <w:style w:type="paragraph" w:styleId="FootnoteText">
    <w:name w:val="footnote text"/>
    <w:basedOn w:val="Normal"/>
    <w:link w:val="FootnoteTextChar"/>
    <w:rsid w:val="00F937B4"/>
    <w:rPr>
      <w:sz w:val="20"/>
      <w:szCs w:val="20"/>
    </w:rPr>
  </w:style>
  <w:style w:type="character" w:customStyle="1" w:styleId="FootnoteTextChar">
    <w:name w:val="Footnote Text Char"/>
    <w:basedOn w:val="DefaultParagraphFont"/>
    <w:link w:val="FootnoteText"/>
    <w:rsid w:val="00F937B4"/>
    <w:rPr>
      <w:rFonts w:ascii="Arial" w:hAnsi="Arial" w:cs="Arial"/>
    </w:rPr>
  </w:style>
  <w:style w:type="character" w:styleId="FootnoteReference">
    <w:name w:val="footnote reference"/>
    <w:basedOn w:val="DefaultParagraphFont"/>
    <w:rsid w:val="00F937B4"/>
    <w:rPr>
      <w:vertAlign w:val="superscript"/>
    </w:rPr>
  </w:style>
  <w:style w:type="paragraph" w:styleId="NoSpacing">
    <w:name w:val="No Spacing"/>
    <w:link w:val="NoSpacingChar"/>
    <w:uiPriority w:val="1"/>
    <w:qFormat/>
    <w:rsid w:val="006962B1"/>
    <w:rPr>
      <w:rFonts w:ascii="Arial" w:eastAsiaTheme="minorHAnsi" w:hAnsi="Arial" w:cstheme="minorBidi"/>
      <w:sz w:val="24"/>
      <w:szCs w:val="22"/>
      <w:lang w:eastAsia="en-US"/>
    </w:rPr>
  </w:style>
  <w:style w:type="paragraph" w:styleId="PlainText">
    <w:name w:val="Plain Text"/>
    <w:basedOn w:val="Normal"/>
    <w:link w:val="PlainTextChar"/>
    <w:uiPriority w:val="99"/>
    <w:unhideWhenUsed/>
    <w:rsid w:val="00390D38"/>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390D38"/>
    <w:rPr>
      <w:rFonts w:ascii="Consolas" w:eastAsiaTheme="minorHAnsi" w:hAnsi="Consolas" w:cstheme="minorBidi"/>
      <w:sz w:val="21"/>
      <w:szCs w:val="21"/>
      <w:lang w:eastAsia="en-US"/>
    </w:rPr>
  </w:style>
  <w:style w:type="character" w:customStyle="1" w:styleId="NoSpacingChar">
    <w:name w:val="No Spacing Char"/>
    <w:basedOn w:val="DefaultParagraphFont"/>
    <w:link w:val="NoSpacing"/>
    <w:uiPriority w:val="1"/>
    <w:rsid w:val="005330D0"/>
    <w:rPr>
      <w:rFonts w:ascii="Arial" w:eastAsiaTheme="minorHAnsi" w:hAnsi="Arial" w:cstheme="minorBidi"/>
      <w:sz w:val="24"/>
      <w:szCs w:val="22"/>
      <w:lang w:eastAsia="en-US"/>
    </w:rPr>
  </w:style>
  <w:style w:type="character" w:customStyle="1" w:styleId="Heading5Char">
    <w:name w:val="Heading 5 Char"/>
    <w:basedOn w:val="DefaultParagraphFont"/>
    <w:link w:val="Heading5"/>
    <w:uiPriority w:val="9"/>
    <w:rsid w:val="00BE6CE4"/>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rsid w:val="00BE6CE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9865">
      <w:bodyDiv w:val="1"/>
      <w:marLeft w:val="0"/>
      <w:marRight w:val="0"/>
      <w:marTop w:val="0"/>
      <w:marBottom w:val="0"/>
      <w:divBdr>
        <w:top w:val="none" w:sz="0" w:space="0" w:color="auto"/>
        <w:left w:val="none" w:sz="0" w:space="0" w:color="auto"/>
        <w:bottom w:val="none" w:sz="0" w:space="0" w:color="auto"/>
        <w:right w:val="none" w:sz="0" w:space="0" w:color="auto"/>
      </w:divBdr>
    </w:div>
    <w:div w:id="171376921">
      <w:bodyDiv w:val="1"/>
      <w:marLeft w:val="0"/>
      <w:marRight w:val="0"/>
      <w:marTop w:val="0"/>
      <w:marBottom w:val="0"/>
      <w:divBdr>
        <w:top w:val="none" w:sz="0" w:space="0" w:color="auto"/>
        <w:left w:val="none" w:sz="0" w:space="0" w:color="auto"/>
        <w:bottom w:val="none" w:sz="0" w:space="0" w:color="auto"/>
        <w:right w:val="none" w:sz="0" w:space="0" w:color="auto"/>
      </w:divBdr>
      <w:divsChild>
        <w:div w:id="9724511">
          <w:marLeft w:val="547"/>
          <w:marRight w:val="0"/>
          <w:marTop w:val="86"/>
          <w:marBottom w:val="0"/>
          <w:divBdr>
            <w:top w:val="none" w:sz="0" w:space="0" w:color="auto"/>
            <w:left w:val="none" w:sz="0" w:space="0" w:color="auto"/>
            <w:bottom w:val="none" w:sz="0" w:space="0" w:color="auto"/>
            <w:right w:val="none" w:sz="0" w:space="0" w:color="auto"/>
          </w:divBdr>
        </w:div>
        <w:div w:id="483400115">
          <w:marLeft w:val="547"/>
          <w:marRight w:val="0"/>
          <w:marTop w:val="86"/>
          <w:marBottom w:val="0"/>
          <w:divBdr>
            <w:top w:val="none" w:sz="0" w:space="0" w:color="auto"/>
            <w:left w:val="none" w:sz="0" w:space="0" w:color="auto"/>
            <w:bottom w:val="none" w:sz="0" w:space="0" w:color="auto"/>
            <w:right w:val="none" w:sz="0" w:space="0" w:color="auto"/>
          </w:divBdr>
        </w:div>
        <w:div w:id="1117992554">
          <w:marLeft w:val="547"/>
          <w:marRight w:val="0"/>
          <w:marTop w:val="86"/>
          <w:marBottom w:val="0"/>
          <w:divBdr>
            <w:top w:val="none" w:sz="0" w:space="0" w:color="auto"/>
            <w:left w:val="none" w:sz="0" w:space="0" w:color="auto"/>
            <w:bottom w:val="none" w:sz="0" w:space="0" w:color="auto"/>
            <w:right w:val="none" w:sz="0" w:space="0" w:color="auto"/>
          </w:divBdr>
        </w:div>
        <w:div w:id="1594388630">
          <w:marLeft w:val="547"/>
          <w:marRight w:val="0"/>
          <w:marTop w:val="86"/>
          <w:marBottom w:val="0"/>
          <w:divBdr>
            <w:top w:val="none" w:sz="0" w:space="0" w:color="auto"/>
            <w:left w:val="none" w:sz="0" w:space="0" w:color="auto"/>
            <w:bottom w:val="none" w:sz="0" w:space="0" w:color="auto"/>
            <w:right w:val="none" w:sz="0" w:space="0" w:color="auto"/>
          </w:divBdr>
        </w:div>
        <w:div w:id="1889219374">
          <w:marLeft w:val="547"/>
          <w:marRight w:val="0"/>
          <w:marTop w:val="86"/>
          <w:marBottom w:val="0"/>
          <w:divBdr>
            <w:top w:val="none" w:sz="0" w:space="0" w:color="auto"/>
            <w:left w:val="none" w:sz="0" w:space="0" w:color="auto"/>
            <w:bottom w:val="none" w:sz="0" w:space="0" w:color="auto"/>
            <w:right w:val="none" w:sz="0" w:space="0" w:color="auto"/>
          </w:divBdr>
        </w:div>
        <w:div w:id="1898855258">
          <w:marLeft w:val="547"/>
          <w:marRight w:val="0"/>
          <w:marTop w:val="86"/>
          <w:marBottom w:val="0"/>
          <w:divBdr>
            <w:top w:val="none" w:sz="0" w:space="0" w:color="auto"/>
            <w:left w:val="none" w:sz="0" w:space="0" w:color="auto"/>
            <w:bottom w:val="none" w:sz="0" w:space="0" w:color="auto"/>
            <w:right w:val="none" w:sz="0" w:space="0" w:color="auto"/>
          </w:divBdr>
        </w:div>
        <w:div w:id="2146660145">
          <w:marLeft w:val="547"/>
          <w:marRight w:val="0"/>
          <w:marTop w:val="86"/>
          <w:marBottom w:val="0"/>
          <w:divBdr>
            <w:top w:val="none" w:sz="0" w:space="0" w:color="auto"/>
            <w:left w:val="none" w:sz="0" w:space="0" w:color="auto"/>
            <w:bottom w:val="none" w:sz="0" w:space="0" w:color="auto"/>
            <w:right w:val="none" w:sz="0" w:space="0" w:color="auto"/>
          </w:divBdr>
        </w:div>
      </w:divsChild>
    </w:div>
    <w:div w:id="202669755">
      <w:bodyDiv w:val="1"/>
      <w:marLeft w:val="0"/>
      <w:marRight w:val="0"/>
      <w:marTop w:val="0"/>
      <w:marBottom w:val="0"/>
      <w:divBdr>
        <w:top w:val="none" w:sz="0" w:space="0" w:color="auto"/>
        <w:left w:val="none" w:sz="0" w:space="0" w:color="auto"/>
        <w:bottom w:val="none" w:sz="0" w:space="0" w:color="auto"/>
        <w:right w:val="none" w:sz="0" w:space="0" w:color="auto"/>
      </w:divBdr>
    </w:div>
    <w:div w:id="228733304">
      <w:bodyDiv w:val="1"/>
      <w:marLeft w:val="0"/>
      <w:marRight w:val="0"/>
      <w:marTop w:val="0"/>
      <w:marBottom w:val="0"/>
      <w:divBdr>
        <w:top w:val="none" w:sz="0" w:space="0" w:color="auto"/>
        <w:left w:val="none" w:sz="0" w:space="0" w:color="auto"/>
        <w:bottom w:val="none" w:sz="0" w:space="0" w:color="auto"/>
        <w:right w:val="none" w:sz="0" w:space="0" w:color="auto"/>
      </w:divBdr>
    </w:div>
    <w:div w:id="235479721">
      <w:bodyDiv w:val="1"/>
      <w:marLeft w:val="0"/>
      <w:marRight w:val="0"/>
      <w:marTop w:val="0"/>
      <w:marBottom w:val="0"/>
      <w:divBdr>
        <w:top w:val="none" w:sz="0" w:space="0" w:color="auto"/>
        <w:left w:val="none" w:sz="0" w:space="0" w:color="auto"/>
        <w:bottom w:val="none" w:sz="0" w:space="0" w:color="auto"/>
        <w:right w:val="none" w:sz="0" w:space="0" w:color="auto"/>
      </w:divBdr>
    </w:div>
    <w:div w:id="275412444">
      <w:bodyDiv w:val="1"/>
      <w:marLeft w:val="0"/>
      <w:marRight w:val="0"/>
      <w:marTop w:val="0"/>
      <w:marBottom w:val="0"/>
      <w:divBdr>
        <w:top w:val="none" w:sz="0" w:space="0" w:color="auto"/>
        <w:left w:val="none" w:sz="0" w:space="0" w:color="auto"/>
        <w:bottom w:val="none" w:sz="0" w:space="0" w:color="auto"/>
        <w:right w:val="none" w:sz="0" w:space="0" w:color="auto"/>
      </w:divBdr>
    </w:div>
    <w:div w:id="558059635">
      <w:bodyDiv w:val="1"/>
      <w:marLeft w:val="0"/>
      <w:marRight w:val="0"/>
      <w:marTop w:val="0"/>
      <w:marBottom w:val="0"/>
      <w:divBdr>
        <w:top w:val="none" w:sz="0" w:space="0" w:color="auto"/>
        <w:left w:val="none" w:sz="0" w:space="0" w:color="auto"/>
        <w:bottom w:val="none" w:sz="0" w:space="0" w:color="auto"/>
        <w:right w:val="none" w:sz="0" w:space="0" w:color="auto"/>
      </w:divBdr>
    </w:div>
    <w:div w:id="591933965">
      <w:bodyDiv w:val="1"/>
      <w:marLeft w:val="0"/>
      <w:marRight w:val="0"/>
      <w:marTop w:val="0"/>
      <w:marBottom w:val="0"/>
      <w:divBdr>
        <w:top w:val="none" w:sz="0" w:space="0" w:color="auto"/>
        <w:left w:val="none" w:sz="0" w:space="0" w:color="auto"/>
        <w:bottom w:val="none" w:sz="0" w:space="0" w:color="auto"/>
        <w:right w:val="none" w:sz="0" w:space="0" w:color="auto"/>
      </w:divBdr>
    </w:div>
    <w:div w:id="592519582">
      <w:bodyDiv w:val="1"/>
      <w:marLeft w:val="0"/>
      <w:marRight w:val="0"/>
      <w:marTop w:val="0"/>
      <w:marBottom w:val="0"/>
      <w:divBdr>
        <w:top w:val="none" w:sz="0" w:space="0" w:color="auto"/>
        <w:left w:val="none" w:sz="0" w:space="0" w:color="auto"/>
        <w:bottom w:val="none" w:sz="0" w:space="0" w:color="auto"/>
        <w:right w:val="none" w:sz="0" w:space="0" w:color="auto"/>
      </w:divBdr>
    </w:div>
    <w:div w:id="824322390">
      <w:bodyDiv w:val="1"/>
      <w:marLeft w:val="0"/>
      <w:marRight w:val="0"/>
      <w:marTop w:val="0"/>
      <w:marBottom w:val="0"/>
      <w:divBdr>
        <w:top w:val="none" w:sz="0" w:space="0" w:color="auto"/>
        <w:left w:val="none" w:sz="0" w:space="0" w:color="auto"/>
        <w:bottom w:val="none" w:sz="0" w:space="0" w:color="auto"/>
        <w:right w:val="none" w:sz="0" w:space="0" w:color="auto"/>
      </w:divBdr>
    </w:div>
    <w:div w:id="844594952">
      <w:bodyDiv w:val="1"/>
      <w:marLeft w:val="0"/>
      <w:marRight w:val="0"/>
      <w:marTop w:val="0"/>
      <w:marBottom w:val="0"/>
      <w:divBdr>
        <w:top w:val="none" w:sz="0" w:space="0" w:color="auto"/>
        <w:left w:val="none" w:sz="0" w:space="0" w:color="auto"/>
        <w:bottom w:val="none" w:sz="0" w:space="0" w:color="auto"/>
        <w:right w:val="none" w:sz="0" w:space="0" w:color="auto"/>
      </w:divBdr>
    </w:div>
    <w:div w:id="886530754">
      <w:bodyDiv w:val="1"/>
      <w:marLeft w:val="0"/>
      <w:marRight w:val="0"/>
      <w:marTop w:val="0"/>
      <w:marBottom w:val="0"/>
      <w:divBdr>
        <w:top w:val="none" w:sz="0" w:space="0" w:color="auto"/>
        <w:left w:val="none" w:sz="0" w:space="0" w:color="auto"/>
        <w:bottom w:val="none" w:sz="0" w:space="0" w:color="auto"/>
        <w:right w:val="none" w:sz="0" w:space="0" w:color="auto"/>
      </w:divBdr>
    </w:div>
    <w:div w:id="933633573">
      <w:bodyDiv w:val="1"/>
      <w:marLeft w:val="0"/>
      <w:marRight w:val="0"/>
      <w:marTop w:val="0"/>
      <w:marBottom w:val="0"/>
      <w:divBdr>
        <w:top w:val="none" w:sz="0" w:space="0" w:color="auto"/>
        <w:left w:val="none" w:sz="0" w:space="0" w:color="auto"/>
        <w:bottom w:val="none" w:sz="0" w:space="0" w:color="auto"/>
        <w:right w:val="none" w:sz="0" w:space="0" w:color="auto"/>
      </w:divBdr>
    </w:div>
    <w:div w:id="1096904013">
      <w:bodyDiv w:val="1"/>
      <w:marLeft w:val="0"/>
      <w:marRight w:val="0"/>
      <w:marTop w:val="0"/>
      <w:marBottom w:val="0"/>
      <w:divBdr>
        <w:top w:val="none" w:sz="0" w:space="0" w:color="auto"/>
        <w:left w:val="none" w:sz="0" w:space="0" w:color="auto"/>
        <w:bottom w:val="none" w:sz="0" w:space="0" w:color="auto"/>
        <w:right w:val="none" w:sz="0" w:space="0" w:color="auto"/>
      </w:divBdr>
    </w:div>
    <w:div w:id="1399401108">
      <w:bodyDiv w:val="1"/>
      <w:marLeft w:val="0"/>
      <w:marRight w:val="0"/>
      <w:marTop w:val="0"/>
      <w:marBottom w:val="0"/>
      <w:divBdr>
        <w:top w:val="none" w:sz="0" w:space="0" w:color="auto"/>
        <w:left w:val="none" w:sz="0" w:space="0" w:color="auto"/>
        <w:bottom w:val="none" w:sz="0" w:space="0" w:color="auto"/>
        <w:right w:val="none" w:sz="0" w:space="0" w:color="auto"/>
      </w:divBdr>
    </w:div>
    <w:div w:id="1414204222">
      <w:bodyDiv w:val="1"/>
      <w:marLeft w:val="0"/>
      <w:marRight w:val="0"/>
      <w:marTop w:val="0"/>
      <w:marBottom w:val="0"/>
      <w:divBdr>
        <w:top w:val="none" w:sz="0" w:space="0" w:color="auto"/>
        <w:left w:val="none" w:sz="0" w:space="0" w:color="auto"/>
        <w:bottom w:val="none" w:sz="0" w:space="0" w:color="auto"/>
        <w:right w:val="none" w:sz="0" w:space="0" w:color="auto"/>
      </w:divBdr>
    </w:div>
    <w:div w:id="1530218497">
      <w:bodyDiv w:val="1"/>
      <w:marLeft w:val="0"/>
      <w:marRight w:val="0"/>
      <w:marTop w:val="0"/>
      <w:marBottom w:val="0"/>
      <w:divBdr>
        <w:top w:val="none" w:sz="0" w:space="0" w:color="auto"/>
        <w:left w:val="none" w:sz="0" w:space="0" w:color="auto"/>
        <w:bottom w:val="none" w:sz="0" w:space="0" w:color="auto"/>
        <w:right w:val="none" w:sz="0" w:space="0" w:color="auto"/>
      </w:divBdr>
    </w:div>
    <w:div w:id="1543782203">
      <w:bodyDiv w:val="1"/>
      <w:marLeft w:val="0"/>
      <w:marRight w:val="0"/>
      <w:marTop w:val="0"/>
      <w:marBottom w:val="0"/>
      <w:divBdr>
        <w:top w:val="none" w:sz="0" w:space="0" w:color="auto"/>
        <w:left w:val="none" w:sz="0" w:space="0" w:color="auto"/>
        <w:bottom w:val="none" w:sz="0" w:space="0" w:color="auto"/>
        <w:right w:val="none" w:sz="0" w:space="0" w:color="auto"/>
      </w:divBdr>
    </w:div>
    <w:div w:id="1557397793">
      <w:bodyDiv w:val="1"/>
      <w:marLeft w:val="0"/>
      <w:marRight w:val="0"/>
      <w:marTop w:val="0"/>
      <w:marBottom w:val="0"/>
      <w:divBdr>
        <w:top w:val="none" w:sz="0" w:space="0" w:color="auto"/>
        <w:left w:val="none" w:sz="0" w:space="0" w:color="auto"/>
        <w:bottom w:val="none" w:sz="0" w:space="0" w:color="auto"/>
        <w:right w:val="none" w:sz="0" w:space="0" w:color="auto"/>
      </w:divBdr>
    </w:div>
    <w:div w:id="1627733904">
      <w:bodyDiv w:val="1"/>
      <w:marLeft w:val="0"/>
      <w:marRight w:val="0"/>
      <w:marTop w:val="0"/>
      <w:marBottom w:val="0"/>
      <w:divBdr>
        <w:top w:val="none" w:sz="0" w:space="0" w:color="auto"/>
        <w:left w:val="none" w:sz="0" w:space="0" w:color="auto"/>
        <w:bottom w:val="none" w:sz="0" w:space="0" w:color="auto"/>
        <w:right w:val="none" w:sz="0" w:space="0" w:color="auto"/>
      </w:divBdr>
    </w:div>
    <w:div w:id="1636446916">
      <w:bodyDiv w:val="1"/>
      <w:marLeft w:val="0"/>
      <w:marRight w:val="0"/>
      <w:marTop w:val="0"/>
      <w:marBottom w:val="0"/>
      <w:divBdr>
        <w:top w:val="none" w:sz="0" w:space="0" w:color="auto"/>
        <w:left w:val="none" w:sz="0" w:space="0" w:color="auto"/>
        <w:bottom w:val="none" w:sz="0" w:space="0" w:color="auto"/>
        <w:right w:val="none" w:sz="0" w:space="0" w:color="auto"/>
      </w:divBdr>
    </w:div>
    <w:div w:id="1647004922">
      <w:bodyDiv w:val="1"/>
      <w:marLeft w:val="0"/>
      <w:marRight w:val="0"/>
      <w:marTop w:val="0"/>
      <w:marBottom w:val="0"/>
      <w:divBdr>
        <w:top w:val="none" w:sz="0" w:space="0" w:color="auto"/>
        <w:left w:val="none" w:sz="0" w:space="0" w:color="auto"/>
        <w:bottom w:val="none" w:sz="0" w:space="0" w:color="auto"/>
        <w:right w:val="none" w:sz="0" w:space="0" w:color="auto"/>
      </w:divBdr>
    </w:div>
    <w:div w:id="1659265782">
      <w:bodyDiv w:val="1"/>
      <w:marLeft w:val="0"/>
      <w:marRight w:val="0"/>
      <w:marTop w:val="0"/>
      <w:marBottom w:val="0"/>
      <w:divBdr>
        <w:top w:val="none" w:sz="0" w:space="0" w:color="auto"/>
        <w:left w:val="none" w:sz="0" w:space="0" w:color="auto"/>
        <w:bottom w:val="none" w:sz="0" w:space="0" w:color="auto"/>
        <w:right w:val="none" w:sz="0" w:space="0" w:color="auto"/>
      </w:divBdr>
    </w:div>
    <w:div w:id="1673294503">
      <w:bodyDiv w:val="1"/>
      <w:marLeft w:val="0"/>
      <w:marRight w:val="0"/>
      <w:marTop w:val="0"/>
      <w:marBottom w:val="0"/>
      <w:divBdr>
        <w:top w:val="none" w:sz="0" w:space="0" w:color="auto"/>
        <w:left w:val="none" w:sz="0" w:space="0" w:color="auto"/>
        <w:bottom w:val="none" w:sz="0" w:space="0" w:color="auto"/>
        <w:right w:val="none" w:sz="0" w:space="0" w:color="auto"/>
      </w:divBdr>
    </w:div>
    <w:div w:id="1703942953">
      <w:bodyDiv w:val="1"/>
      <w:marLeft w:val="0"/>
      <w:marRight w:val="0"/>
      <w:marTop w:val="0"/>
      <w:marBottom w:val="0"/>
      <w:divBdr>
        <w:top w:val="none" w:sz="0" w:space="0" w:color="auto"/>
        <w:left w:val="none" w:sz="0" w:space="0" w:color="auto"/>
        <w:bottom w:val="none" w:sz="0" w:space="0" w:color="auto"/>
        <w:right w:val="none" w:sz="0" w:space="0" w:color="auto"/>
      </w:divBdr>
    </w:div>
    <w:div w:id="1846823899">
      <w:bodyDiv w:val="1"/>
      <w:marLeft w:val="0"/>
      <w:marRight w:val="0"/>
      <w:marTop w:val="0"/>
      <w:marBottom w:val="0"/>
      <w:divBdr>
        <w:top w:val="none" w:sz="0" w:space="0" w:color="auto"/>
        <w:left w:val="none" w:sz="0" w:space="0" w:color="auto"/>
        <w:bottom w:val="none" w:sz="0" w:space="0" w:color="auto"/>
        <w:right w:val="none" w:sz="0" w:space="0" w:color="auto"/>
      </w:divBdr>
    </w:div>
    <w:div w:id="1999074502">
      <w:bodyDiv w:val="1"/>
      <w:marLeft w:val="0"/>
      <w:marRight w:val="0"/>
      <w:marTop w:val="0"/>
      <w:marBottom w:val="0"/>
      <w:divBdr>
        <w:top w:val="none" w:sz="0" w:space="0" w:color="auto"/>
        <w:left w:val="none" w:sz="0" w:space="0" w:color="auto"/>
        <w:bottom w:val="none" w:sz="0" w:space="0" w:color="auto"/>
        <w:right w:val="none" w:sz="0" w:space="0" w:color="auto"/>
      </w:divBdr>
    </w:div>
    <w:div w:id="2066367540">
      <w:bodyDiv w:val="1"/>
      <w:marLeft w:val="0"/>
      <w:marRight w:val="0"/>
      <w:marTop w:val="0"/>
      <w:marBottom w:val="0"/>
      <w:divBdr>
        <w:top w:val="none" w:sz="0" w:space="0" w:color="auto"/>
        <w:left w:val="none" w:sz="0" w:space="0" w:color="auto"/>
        <w:bottom w:val="none" w:sz="0" w:space="0" w:color="auto"/>
        <w:right w:val="none" w:sz="0" w:space="0" w:color="auto"/>
      </w:divBdr>
    </w:div>
    <w:div w:id="213590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76E6D-D9CD-471F-991E-B2D6514C8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10311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sean</dc:creator>
  <cp:lastModifiedBy>Milroy, Andy</cp:lastModifiedBy>
  <cp:revision>4</cp:revision>
  <cp:lastPrinted>2015-03-10T15:11:00Z</cp:lastPrinted>
  <dcterms:created xsi:type="dcterms:W3CDTF">2015-04-17T08:55:00Z</dcterms:created>
  <dcterms:modified xsi:type="dcterms:W3CDTF">2015-04-17T15:37:00Z</dcterms:modified>
</cp:coreProperties>
</file>